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759BF" w14:textId="77777777" w:rsidR="006A0F5B" w:rsidRDefault="006A0F5B" w:rsidP="006A0F5B">
      <w:pPr>
        <w:tabs>
          <w:tab w:val="right" w:pos="9638"/>
        </w:tabs>
        <w:rPr>
          <w:rFonts w:cs="Arial"/>
          <w:b/>
          <w:sz w:val="24"/>
        </w:rPr>
      </w:pPr>
      <w:bookmarkStart w:id="0" w:name="_Toc327548004"/>
      <w:bookmarkStart w:id="1" w:name="_Toc327548204"/>
      <w:bookmarkStart w:id="2" w:name="_Toc330993687"/>
      <w:bookmarkStart w:id="3" w:name="_Toc74460299"/>
      <w:r>
        <w:rPr>
          <w:rFonts w:cs="Arial"/>
          <w:b/>
          <w:sz w:val="24"/>
        </w:rPr>
        <w:t>SA WG2 Meeting #S2-160</w:t>
      </w:r>
      <w:r>
        <w:rPr>
          <w:rFonts w:cs="Arial"/>
          <w:b/>
          <w:sz w:val="24"/>
        </w:rPr>
        <w:tab/>
        <w:t>S2-2313227</w:t>
      </w:r>
    </w:p>
    <w:p w14:paraId="469C1EA2" w14:textId="77777777" w:rsidR="006A0F5B" w:rsidRDefault="006A0F5B" w:rsidP="006A0F5B">
      <w:pPr>
        <w:pBdr>
          <w:bottom w:val="single" w:sz="6" w:space="0" w:color="auto"/>
        </w:pBdr>
        <w:tabs>
          <w:tab w:val="right" w:pos="9638"/>
        </w:tabs>
        <w:rPr>
          <w:rFonts w:cs="Arial"/>
          <w:b/>
          <w:sz w:val="24"/>
        </w:rPr>
      </w:pPr>
      <w:r>
        <w:rPr>
          <w:rFonts w:cs="Arial"/>
          <w:b/>
          <w:sz w:val="24"/>
        </w:rPr>
        <w:t>13 - 17 November, 2023, Chicago, USA</w:t>
      </w:r>
    </w:p>
    <w:p w14:paraId="4669E28D" w14:textId="58831FD0" w:rsidR="00477CD5" w:rsidRDefault="003200B6" w:rsidP="00477CD5">
      <w:pPr>
        <w:pStyle w:val="Header"/>
        <w:tabs>
          <w:tab w:val="right" w:pos="9356"/>
        </w:tabs>
        <w:jc w:val="center"/>
      </w:pPr>
      <w:r>
        <w:rPr>
          <w:noProof/>
        </w:rPr>
        <w:drawing>
          <wp:inline distT="0" distB="0" distL="0" distR="0" wp14:anchorId="2187B8C6" wp14:editId="6EC858E5">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67252458" w14:textId="77777777" w:rsidR="00477CD5" w:rsidRDefault="00477CD5" w:rsidP="003E4579">
      <w:pPr>
        <w:pStyle w:val="Title"/>
        <w:jc w:val="center"/>
      </w:pPr>
      <w:r w:rsidRPr="009D6A6C">
        <w:t xml:space="preserve">Liaison </w:t>
      </w:r>
      <w:r w:rsidRPr="00477CD5">
        <w:t>Statement</w:t>
      </w:r>
    </w:p>
    <w:p w14:paraId="16F03E1B"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333F9009" w14:textId="77777777" w:rsidTr="003E4579">
        <w:trPr>
          <w:trHeight w:val="590"/>
          <w:tblHeader/>
        </w:trPr>
        <w:tc>
          <w:tcPr>
            <w:tcW w:w="3337" w:type="dxa"/>
            <w:shd w:val="clear" w:color="auto" w:fill="DE002B"/>
            <w:vAlign w:val="center"/>
          </w:tcPr>
          <w:p w14:paraId="198B4822" w14:textId="77777777" w:rsidR="00477CD5" w:rsidRDefault="00477CD5" w:rsidP="003E4579">
            <w:pPr>
              <w:pStyle w:val="TableHeader"/>
            </w:pPr>
            <w:r>
              <w:t>Liaison Statement Title:</w:t>
            </w:r>
          </w:p>
        </w:tc>
        <w:tc>
          <w:tcPr>
            <w:tcW w:w="6379" w:type="dxa"/>
            <w:vAlign w:val="center"/>
          </w:tcPr>
          <w:p w14:paraId="0F5B0E48" w14:textId="036ABF76" w:rsidR="00477CD5" w:rsidRDefault="00107E5D" w:rsidP="003E4579">
            <w:pPr>
              <w:pStyle w:val="TableText"/>
            </w:pPr>
            <w:r>
              <w:t xml:space="preserve">LS to 3GPP re </w:t>
            </w:r>
            <w:r w:rsidR="00525500">
              <w:t>Monitoring of</w:t>
            </w:r>
            <w:r>
              <w:t xml:space="preserve"> Encrypted 5GS Signalling Traffic</w:t>
            </w:r>
            <w:r w:rsidR="00525500">
              <w:t xml:space="preserve"> </w:t>
            </w:r>
          </w:p>
        </w:tc>
      </w:tr>
    </w:tbl>
    <w:p w14:paraId="288585BC"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29F8A408"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25683652" w14:textId="77777777" w:rsidR="00477CD5" w:rsidRDefault="00477CD5" w:rsidP="003E4579">
            <w:pPr>
              <w:pStyle w:val="TableHeader"/>
            </w:pPr>
            <w:r>
              <w:t>Source Meeting Information</w:t>
            </w:r>
          </w:p>
        </w:tc>
      </w:tr>
      <w:tr w:rsidR="00477CD5" w14:paraId="5CC5DB6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B9A23E" w14:textId="77777777" w:rsidR="00477CD5" w:rsidRDefault="00477CD5" w:rsidP="00DC5B89">
            <w:pPr>
              <w:pStyle w:val="TableText"/>
            </w:pPr>
            <w:r>
              <w:t>Meeting Number</w:t>
            </w:r>
          </w:p>
        </w:tc>
        <w:tc>
          <w:tcPr>
            <w:tcW w:w="3228" w:type="dxa"/>
            <w:shd w:val="clear" w:color="auto" w:fill="D9D9D9"/>
          </w:tcPr>
          <w:p w14:paraId="66920E78" w14:textId="77777777" w:rsidR="00477CD5" w:rsidRDefault="00477CD5" w:rsidP="00DC5B89">
            <w:pPr>
              <w:pStyle w:val="TableText"/>
            </w:pPr>
            <w:r>
              <w:t>Meeting Date</w:t>
            </w:r>
          </w:p>
        </w:tc>
        <w:tc>
          <w:tcPr>
            <w:tcW w:w="3008" w:type="dxa"/>
            <w:shd w:val="clear" w:color="auto" w:fill="D9D9D9"/>
          </w:tcPr>
          <w:p w14:paraId="0C420BA8" w14:textId="77777777" w:rsidR="00477CD5" w:rsidRDefault="00477CD5" w:rsidP="00DC5B89">
            <w:pPr>
              <w:pStyle w:val="TableText"/>
            </w:pPr>
            <w:r>
              <w:t>Meeting Location</w:t>
            </w:r>
          </w:p>
        </w:tc>
      </w:tr>
      <w:tr w:rsidR="00477CD5" w14:paraId="6F7ED08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D7E3703" w14:textId="5D83777D" w:rsidR="00477CD5" w:rsidRDefault="0024440D" w:rsidP="003E4579">
            <w:pPr>
              <w:pStyle w:val="TableText"/>
            </w:pPr>
            <w:r>
              <w:t>5GPKI Bi-weekly Meeting</w:t>
            </w:r>
          </w:p>
        </w:tc>
        <w:tc>
          <w:tcPr>
            <w:tcW w:w="3228" w:type="dxa"/>
          </w:tcPr>
          <w:p w14:paraId="5E1143F5" w14:textId="2B190823" w:rsidR="00477CD5" w:rsidRDefault="0024440D" w:rsidP="003E4579">
            <w:pPr>
              <w:pStyle w:val="TableText"/>
            </w:pPr>
            <w:r>
              <w:t>27-Sep-2023</w:t>
            </w:r>
          </w:p>
        </w:tc>
        <w:tc>
          <w:tcPr>
            <w:tcW w:w="3008" w:type="dxa"/>
          </w:tcPr>
          <w:p w14:paraId="5768EDFC" w14:textId="48191D16" w:rsidR="00477CD5" w:rsidRDefault="0024440D" w:rsidP="003E4579">
            <w:pPr>
              <w:pStyle w:val="TableText"/>
            </w:pPr>
            <w:r>
              <w:t>Teams Call</w:t>
            </w:r>
          </w:p>
        </w:tc>
      </w:tr>
    </w:tbl>
    <w:p w14:paraId="6F12F880"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78C95A3E"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45D43385" w14:textId="77777777" w:rsidR="00477CD5" w:rsidRDefault="00477CD5" w:rsidP="003E4579">
            <w:pPr>
              <w:pStyle w:val="TableHeader"/>
            </w:pPr>
            <w:r>
              <w:t>Document Details</w:t>
            </w:r>
          </w:p>
        </w:tc>
      </w:tr>
      <w:tr w:rsidR="00477CD5" w14:paraId="26105CC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97F010" w14:textId="77777777" w:rsidR="00477CD5" w:rsidRDefault="00477CD5" w:rsidP="00DC5B89">
            <w:pPr>
              <w:pStyle w:val="TableText"/>
            </w:pPr>
            <w:r>
              <w:t>Document Number:</w:t>
            </w:r>
          </w:p>
        </w:tc>
        <w:tc>
          <w:tcPr>
            <w:tcW w:w="3228" w:type="dxa"/>
            <w:shd w:val="clear" w:color="auto" w:fill="D9D9D9"/>
          </w:tcPr>
          <w:p w14:paraId="62E1733F" w14:textId="77777777" w:rsidR="00477CD5" w:rsidRDefault="00477CD5" w:rsidP="00DC5B89">
            <w:pPr>
              <w:pStyle w:val="TableText"/>
            </w:pPr>
            <w:r>
              <w:t>Creation Date:</w:t>
            </w:r>
          </w:p>
        </w:tc>
        <w:tc>
          <w:tcPr>
            <w:tcW w:w="3008" w:type="dxa"/>
            <w:shd w:val="clear" w:color="auto" w:fill="D9D9D9"/>
          </w:tcPr>
          <w:p w14:paraId="7E0F2521" w14:textId="77777777" w:rsidR="00477CD5" w:rsidRDefault="00477CD5" w:rsidP="00DC5B89">
            <w:pPr>
              <w:pStyle w:val="TableText"/>
            </w:pPr>
            <w:r>
              <w:t>Document Author:</w:t>
            </w:r>
          </w:p>
        </w:tc>
      </w:tr>
      <w:tr w:rsidR="00477CD5" w:rsidRPr="00DA4927" w14:paraId="2B81F72C"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CC2EBAB" w14:textId="777717FA" w:rsidR="00477CD5" w:rsidRDefault="00006C0C" w:rsidP="003E4579">
            <w:pPr>
              <w:pStyle w:val="TableText"/>
            </w:pPr>
            <w:r>
              <w:t>N/A</w:t>
            </w:r>
          </w:p>
        </w:tc>
        <w:tc>
          <w:tcPr>
            <w:tcW w:w="3228" w:type="dxa"/>
          </w:tcPr>
          <w:p w14:paraId="3CD7E89F" w14:textId="367DC6B6" w:rsidR="00477CD5" w:rsidRDefault="00C74756" w:rsidP="003E4579">
            <w:pPr>
              <w:pStyle w:val="TableText"/>
            </w:pPr>
            <w:r>
              <w:t>27-Sep-2023</w:t>
            </w:r>
          </w:p>
        </w:tc>
        <w:tc>
          <w:tcPr>
            <w:tcW w:w="3008" w:type="dxa"/>
          </w:tcPr>
          <w:p w14:paraId="4203EC03" w14:textId="2EF6FAF3" w:rsidR="00477CD5" w:rsidRPr="00DA4927" w:rsidRDefault="00C74756" w:rsidP="003E4579">
            <w:pPr>
              <w:pStyle w:val="TableText"/>
              <w:rPr>
                <w:lang w:val="nl-NL"/>
              </w:rPr>
            </w:pPr>
            <w:r w:rsidRPr="00DA4927">
              <w:rPr>
                <w:lang w:val="nl-NL"/>
              </w:rPr>
              <w:t>Pieter Veenstra</w:t>
            </w:r>
            <w:r w:rsidR="00297216" w:rsidRPr="00DA4927">
              <w:rPr>
                <w:lang w:val="nl-NL"/>
              </w:rPr>
              <w:t>, Tit</w:t>
            </w:r>
            <w:r w:rsidR="00DA4927" w:rsidRPr="00DA4927">
              <w:rPr>
                <w:lang w:val="nl-NL"/>
              </w:rPr>
              <w:t>an.ium P</w:t>
            </w:r>
            <w:r w:rsidR="00DA4927">
              <w:rPr>
                <w:lang w:val="nl-NL"/>
              </w:rPr>
              <w:t>latform</w:t>
            </w:r>
          </w:p>
        </w:tc>
      </w:tr>
      <w:tr w:rsidR="00477CD5" w14:paraId="38EDF88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3F422C9" w14:textId="77777777" w:rsidR="00477CD5" w:rsidRDefault="00477CD5" w:rsidP="00DC5B89">
            <w:pPr>
              <w:pStyle w:val="TableText"/>
            </w:pPr>
            <w:r>
              <w:t>Originating GSMA Source:</w:t>
            </w:r>
          </w:p>
        </w:tc>
        <w:tc>
          <w:tcPr>
            <w:tcW w:w="3228" w:type="dxa"/>
            <w:shd w:val="clear" w:color="auto" w:fill="D9D9D9"/>
          </w:tcPr>
          <w:p w14:paraId="37E73DA8" w14:textId="77777777" w:rsidR="00477CD5" w:rsidRDefault="003200B6" w:rsidP="00DC5B89">
            <w:pPr>
              <w:pStyle w:val="TableText"/>
            </w:pPr>
            <w:r>
              <w:t>Deadline for response</w:t>
            </w:r>
            <w:r w:rsidR="00477CD5">
              <w:t>:</w:t>
            </w:r>
          </w:p>
        </w:tc>
        <w:tc>
          <w:tcPr>
            <w:tcW w:w="3008" w:type="dxa"/>
            <w:shd w:val="clear" w:color="auto" w:fill="D9D9D9"/>
          </w:tcPr>
          <w:p w14:paraId="3D351832" w14:textId="77777777" w:rsidR="00477CD5" w:rsidRDefault="003200B6" w:rsidP="00DC5B89">
            <w:pPr>
              <w:pStyle w:val="TableText"/>
            </w:pPr>
            <w:r>
              <w:t xml:space="preserve">Liaison Statement Contact </w:t>
            </w:r>
          </w:p>
        </w:tc>
      </w:tr>
      <w:tr w:rsidR="00477CD5" w14:paraId="6118741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C651084" w14:textId="44BC3802" w:rsidR="00477CD5" w:rsidRDefault="00DA4927" w:rsidP="003E4579">
            <w:pPr>
              <w:pStyle w:val="TableText"/>
            </w:pPr>
            <w:r>
              <w:t>5G PKI Working Party</w:t>
            </w:r>
          </w:p>
        </w:tc>
        <w:tc>
          <w:tcPr>
            <w:tcW w:w="3228" w:type="dxa"/>
          </w:tcPr>
          <w:p w14:paraId="6C3762E1" w14:textId="0ABA3F85" w:rsidR="00477CD5" w:rsidRDefault="00006C0C" w:rsidP="003E4579">
            <w:pPr>
              <w:pStyle w:val="TableText"/>
            </w:pPr>
            <w:r>
              <w:t>22-Nov-2023</w:t>
            </w:r>
          </w:p>
        </w:tc>
        <w:tc>
          <w:tcPr>
            <w:tcW w:w="3008" w:type="dxa"/>
          </w:tcPr>
          <w:p w14:paraId="23D94428" w14:textId="4F46ED92" w:rsidR="00477CD5" w:rsidRDefault="00000000" w:rsidP="003E4579">
            <w:pPr>
              <w:pStyle w:val="TableText"/>
            </w:pPr>
            <w:hyperlink r:id="rId9" w:history="1">
              <w:r w:rsidR="00EA6E64" w:rsidRPr="00847347">
                <w:rPr>
                  <w:rStyle w:val="Hyperlink"/>
                  <w:rFonts w:eastAsia="MS Mincho"/>
                  <w:lang w:eastAsia="ja-JP"/>
                </w:rPr>
                <w:t>gsmaliaisons@gsma.com</w:t>
              </w:r>
            </w:hyperlink>
            <w:r w:rsidR="00EA6E64">
              <w:rPr>
                <w:rFonts w:eastAsia="MS Mincho"/>
                <w:lang w:eastAsia="ja-JP"/>
              </w:rPr>
              <w:t xml:space="preserve"> </w:t>
            </w:r>
          </w:p>
        </w:tc>
      </w:tr>
      <w:tr w:rsidR="00FB337E" w14:paraId="6309AFC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22A9417" w14:textId="77777777" w:rsidR="00FB337E" w:rsidRDefault="00FB337E" w:rsidP="003E4579">
            <w:pPr>
              <w:pStyle w:val="TableText"/>
            </w:pPr>
            <w:r>
              <w:t>Security classification:</w:t>
            </w:r>
          </w:p>
        </w:tc>
        <w:tc>
          <w:tcPr>
            <w:tcW w:w="6236" w:type="dxa"/>
            <w:gridSpan w:val="2"/>
          </w:tcPr>
          <w:p w14:paraId="367FE1E4" w14:textId="77777777" w:rsidR="00FB337E" w:rsidRDefault="00FB337E" w:rsidP="003E4579">
            <w:pPr>
              <w:pStyle w:val="TableText"/>
              <w:rPr>
                <w:rFonts w:eastAsia="MS Mincho"/>
                <w:lang w:eastAsia="ja-JP"/>
              </w:rPr>
            </w:pPr>
            <w:r>
              <w:t>Non-confidential</w:t>
            </w:r>
          </w:p>
        </w:tc>
      </w:tr>
    </w:tbl>
    <w:p w14:paraId="05A8A4B5"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32CEB7E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31C37791" w14:textId="77777777" w:rsidR="00477CD5" w:rsidRDefault="00477CD5" w:rsidP="00DC5B89">
            <w:pPr>
              <w:pStyle w:val="TableHeader"/>
            </w:pPr>
            <w:r>
              <w:t>Recipient</w:t>
            </w:r>
            <w:r w:rsidR="003200B6">
              <w:t>s</w:t>
            </w:r>
            <w:r>
              <w:t>:</w:t>
            </w:r>
          </w:p>
        </w:tc>
      </w:tr>
      <w:tr w:rsidR="00FB337E" w14:paraId="113BB94F"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F72555D" w14:textId="77777777" w:rsidR="00FB337E" w:rsidRDefault="00FB337E" w:rsidP="00DC5B89">
            <w:pPr>
              <w:pStyle w:val="TableText"/>
            </w:pPr>
            <w:r>
              <w:t>Internal recipients:</w:t>
            </w:r>
          </w:p>
        </w:tc>
        <w:tc>
          <w:tcPr>
            <w:tcW w:w="6236" w:type="dxa"/>
            <w:shd w:val="clear" w:color="auto" w:fill="auto"/>
          </w:tcPr>
          <w:p w14:paraId="2041A3F5" w14:textId="5F8D3EC9" w:rsidR="00FB337E" w:rsidRDefault="00630186" w:rsidP="00DC5B89">
            <w:pPr>
              <w:pStyle w:val="TableText"/>
            </w:pPr>
            <w:r>
              <w:rPr>
                <w:rFonts w:eastAsiaTheme="minorEastAsia" w:hint="eastAsia"/>
                <w:lang w:eastAsia="zh-CN"/>
              </w:rPr>
              <w:t xml:space="preserve">CC: </w:t>
            </w:r>
            <w:r>
              <w:rPr>
                <w:rFonts w:eastAsiaTheme="minorEastAsia"/>
                <w:lang w:eastAsia="zh-CN"/>
              </w:rPr>
              <w:t>5GMRR, NRG, DESS</w:t>
            </w:r>
          </w:p>
        </w:tc>
      </w:tr>
      <w:tr w:rsidR="00FB337E" w:rsidRPr="00D033D8" w14:paraId="37AC1B7C"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B40D43B" w14:textId="77777777" w:rsidR="00FB337E" w:rsidRDefault="00FB337E" w:rsidP="00DC5B89">
            <w:pPr>
              <w:pStyle w:val="TableText"/>
            </w:pPr>
            <w:r>
              <w:t>External recipients:</w:t>
            </w:r>
          </w:p>
        </w:tc>
        <w:tc>
          <w:tcPr>
            <w:tcW w:w="6236" w:type="dxa"/>
            <w:shd w:val="clear" w:color="auto" w:fill="auto"/>
          </w:tcPr>
          <w:p w14:paraId="2DAEE275" w14:textId="77777777" w:rsidR="00FC2027" w:rsidRPr="002875AC" w:rsidRDefault="00FC2027" w:rsidP="00FC2027">
            <w:pPr>
              <w:pStyle w:val="TableText"/>
              <w:rPr>
                <w:rFonts w:cs="Arial"/>
                <w:lang w:val="fr-FR"/>
              </w:rPr>
            </w:pPr>
            <w:r w:rsidRPr="002875AC">
              <w:rPr>
                <w:rFonts w:cs="Arial"/>
                <w:lang w:val="fr-FR"/>
              </w:rPr>
              <w:t>TO</w:t>
            </w:r>
            <w:r w:rsidRPr="002875AC">
              <w:rPr>
                <w:rFonts w:cs="Arial" w:hint="eastAsia"/>
                <w:lang w:val="fr-FR" w:eastAsia="zh-CN"/>
              </w:rPr>
              <w:t>:</w:t>
            </w:r>
            <w:r w:rsidRPr="002875AC">
              <w:rPr>
                <w:rFonts w:cs="Arial"/>
                <w:lang w:val="fr-FR"/>
              </w:rPr>
              <w:t xml:space="preserve"> 3GPP SA2, SA5</w:t>
            </w:r>
          </w:p>
          <w:p w14:paraId="411AAEAE" w14:textId="293266B1" w:rsidR="00FB337E" w:rsidRPr="002875AC" w:rsidRDefault="00FC2027" w:rsidP="00FC2027">
            <w:pPr>
              <w:pStyle w:val="TableText"/>
              <w:rPr>
                <w:lang w:val="fr-FR"/>
              </w:rPr>
            </w:pPr>
            <w:r w:rsidRPr="002875AC">
              <w:rPr>
                <w:rFonts w:cs="Arial"/>
                <w:lang w:val="fr-FR"/>
              </w:rPr>
              <w:t>CC: 3GPP SA</w:t>
            </w:r>
            <w:r w:rsidRPr="002875AC">
              <w:rPr>
                <w:rFonts w:cs="Arial" w:hint="eastAsia"/>
                <w:lang w:val="fr-FR" w:eastAsia="zh-CN"/>
              </w:rPr>
              <w:t>3</w:t>
            </w:r>
          </w:p>
        </w:tc>
      </w:tr>
    </w:tbl>
    <w:bookmarkEnd w:id="0"/>
    <w:bookmarkEnd w:id="1"/>
    <w:bookmarkEnd w:id="2"/>
    <w:bookmarkEnd w:id="3"/>
    <w:p w14:paraId="5D286695" w14:textId="77777777" w:rsidR="002346B1" w:rsidRPr="006A24CC" w:rsidRDefault="002346B1" w:rsidP="006A24CC">
      <w:pPr>
        <w:pStyle w:val="Heading1"/>
      </w:pPr>
      <w:r w:rsidRPr="006A24CC">
        <w:rPr>
          <w:rFonts w:eastAsiaTheme="minorEastAsia" w:hint="eastAsia"/>
        </w:rPr>
        <w:t>Background</w:t>
      </w:r>
    </w:p>
    <w:p w14:paraId="71F44FBF" w14:textId="5AB8A813" w:rsidR="002346B1" w:rsidRDefault="002346B1" w:rsidP="002346B1">
      <w:pPr>
        <w:pStyle w:val="NormalParagraph"/>
        <w:rPr>
          <w:rFonts w:eastAsiaTheme="minorEastAsia"/>
          <w:lang w:eastAsia="zh-CN"/>
        </w:rPr>
      </w:pPr>
      <w:r>
        <w:rPr>
          <w:rFonts w:eastAsiaTheme="minorEastAsia"/>
          <w:lang w:eastAsia="ja-JP" w:bidi="bn-BD"/>
        </w:rPr>
        <w:t xml:space="preserve">During discussions in several </w:t>
      </w:r>
      <w:r>
        <w:rPr>
          <w:rFonts w:eastAsiaTheme="minorEastAsia" w:hint="eastAsia"/>
          <w:lang w:eastAsia="ja-JP" w:bidi="bn-BD"/>
        </w:rPr>
        <w:t xml:space="preserve">GSMA </w:t>
      </w:r>
      <w:r>
        <w:rPr>
          <w:rFonts w:eastAsiaTheme="minorEastAsia"/>
          <w:lang w:eastAsia="ja-JP" w:bidi="bn-BD"/>
        </w:rPr>
        <w:t xml:space="preserve">groups, mobile </w:t>
      </w:r>
      <w:r w:rsidRPr="00DE2A49">
        <w:rPr>
          <w:rFonts w:eastAsiaTheme="minorEastAsia"/>
          <w:lang w:eastAsia="ja-JP" w:bidi="bn-BD"/>
        </w:rPr>
        <w:t xml:space="preserve">operators </w:t>
      </w:r>
      <w:r w:rsidR="002875AC">
        <w:rPr>
          <w:rFonts w:eastAsiaTheme="minorEastAsia"/>
          <w:lang w:eastAsia="ja-JP" w:bidi="bn-BD"/>
        </w:rPr>
        <w:t xml:space="preserve">have </w:t>
      </w:r>
      <w:r w:rsidRPr="00DE2A49">
        <w:rPr>
          <w:rFonts w:eastAsiaTheme="minorEastAsia"/>
          <w:lang w:eastAsia="ja-JP" w:bidi="bn-BD"/>
        </w:rPr>
        <w:t>report</w:t>
      </w:r>
      <w:r w:rsidR="002875AC">
        <w:rPr>
          <w:rFonts w:eastAsiaTheme="minorEastAsia"/>
          <w:lang w:eastAsia="ja-JP" w:bidi="bn-BD"/>
        </w:rPr>
        <w:t>ed</w:t>
      </w:r>
      <w:r w:rsidRPr="00DE2A49">
        <w:rPr>
          <w:rFonts w:eastAsiaTheme="minorEastAsia"/>
          <w:lang w:eastAsia="ja-JP" w:bidi="bn-BD"/>
        </w:rPr>
        <w:t xml:space="preserve"> implementation issues with the monitoring of their 5GS signal</w:t>
      </w:r>
      <w:r>
        <w:rPr>
          <w:rFonts w:eastAsiaTheme="minorEastAsia"/>
          <w:lang w:eastAsia="ja-JP" w:bidi="bn-BD"/>
        </w:rPr>
        <w:t>l</w:t>
      </w:r>
      <w:r w:rsidRPr="00DE2A49">
        <w:rPr>
          <w:rFonts w:eastAsiaTheme="minorEastAsia"/>
          <w:lang w:eastAsia="ja-JP" w:bidi="bn-BD"/>
        </w:rPr>
        <w:t xml:space="preserve">ing traffic </w:t>
      </w:r>
      <w:r>
        <w:rPr>
          <w:rFonts w:eastAsiaTheme="minorEastAsia"/>
          <w:lang w:eastAsia="ja-JP" w:bidi="bn-BD"/>
        </w:rPr>
        <w:t xml:space="preserve">between the NFs both </w:t>
      </w:r>
      <w:r w:rsidRPr="00DE2A49">
        <w:rPr>
          <w:rFonts w:eastAsiaTheme="minorEastAsia"/>
          <w:lang w:eastAsia="ja-JP" w:bidi="bn-BD"/>
        </w:rPr>
        <w:t xml:space="preserve">on </w:t>
      </w:r>
      <w:r>
        <w:rPr>
          <w:rFonts w:eastAsiaTheme="minorEastAsia"/>
          <w:lang w:eastAsia="ja-JP" w:bidi="bn-BD"/>
        </w:rPr>
        <w:t xml:space="preserve">their internal SBI and the signalling via the external </w:t>
      </w:r>
      <w:r w:rsidRPr="00DE2A49">
        <w:rPr>
          <w:rFonts w:eastAsiaTheme="minorEastAsia"/>
          <w:lang w:eastAsia="ja-JP" w:bidi="bn-BD"/>
        </w:rPr>
        <w:t>N32 and N9 interfaces due to the encrypted information transfer</w:t>
      </w:r>
      <w:r>
        <w:rPr>
          <w:rFonts w:eastAsiaTheme="minorEastAsia"/>
          <w:lang w:eastAsia="ja-JP" w:bidi="bn-BD"/>
        </w:rPr>
        <w:t xml:space="preserve"> with (m)TLS, </w:t>
      </w:r>
      <w:r w:rsidR="002875AC">
        <w:rPr>
          <w:rFonts w:eastAsiaTheme="minorEastAsia"/>
          <w:lang w:eastAsia="ja-JP" w:bidi="bn-BD"/>
        </w:rPr>
        <w:t xml:space="preserve">which </w:t>
      </w:r>
      <w:r>
        <w:rPr>
          <w:rFonts w:eastAsiaTheme="minorEastAsia"/>
          <w:lang w:eastAsia="ja-JP" w:bidi="bn-BD"/>
        </w:rPr>
        <w:t>generally applies a</w:t>
      </w:r>
      <w:r w:rsidRPr="00D82038">
        <w:rPr>
          <w:rFonts w:eastAsiaTheme="minorEastAsia"/>
          <w:lang w:eastAsia="ja-JP" w:bidi="bn-BD"/>
        </w:rPr>
        <w:t>cross all the SBA interfaces</w:t>
      </w:r>
      <w:r w:rsidRPr="00BE439B">
        <w:rPr>
          <w:rFonts w:eastAsiaTheme="minorEastAsia"/>
          <w:lang w:eastAsia="zh-CN"/>
        </w:rPr>
        <w:t>.</w:t>
      </w:r>
    </w:p>
    <w:p w14:paraId="44A448A0" w14:textId="29232C76" w:rsidR="002346B1" w:rsidRDefault="002346B1" w:rsidP="002346B1">
      <w:pPr>
        <w:pStyle w:val="NormalParagraph"/>
        <w:rPr>
          <w:rFonts w:eastAsiaTheme="minorEastAsia"/>
          <w:lang w:eastAsia="zh-CN"/>
        </w:rPr>
      </w:pPr>
      <w:r>
        <w:rPr>
          <w:rFonts w:eastAsiaTheme="minorEastAsia"/>
          <w:lang w:eastAsia="zh-CN"/>
        </w:rPr>
        <w:t xml:space="preserve">This LS </w:t>
      </w:r>
      <w:r w:rsidR="00D00298">
        <w:rPr>
          <w:rFonts w:eastAsiaTheme="minorEastAsia"/>
          <w:lang w:eastAsia="zh-CN"/>
        </w:rPr>
        <w:t xml:space="preserve">seeks </w:t>
      </w:r>
      <w:r>
        <w:rPr>
          <w:rFonts w:eastAsiaTheme="minorEastAsia"/>
          <w:lang w:eastAsia="zh-CN"/>
        </w:rPr>
        <w:t xml:space="preserve">guidance from 3GPP on the implementation alternatives for feeding network monitoring systems in the best manner respecting the “security by design” principle adopted </w:t>
      </w:r>
      <w:r>
        <w:rPr>
          <w:rFonts w:eastAsiaTheme="minorEastAsia"/>
          <w:lang w:eastAsia="zh-CN"/>
        </w:rPr>
        <w:lastRenderedPageBreak/>
        <w:t>for 5GS and providing the operational staff with a real-time monitoring capability for their network surveillance tasks, traceback actions and error diagnostic research actions.</w:t>
      </w:r>
    </w:p>
    <w:p w14:paraId="6D82EDE0" w14:textId="77777777" w:rsidR="002346B1" w:rsidRPr="006A24CC" w:rsidRDefault="002346B1" w:rsidP="006A24CC">
      <w:pPr>
        <w:pStyle w:val="Heading1"/>
        <w:rPr>
          <w:rFonts w:eastAsiaTheme="minorEastAsia"/>
        </w:rPr>
      </w:pPr>
      <w:r w:rsidRPr="006A24CC">
        <w:rPr>
          <w:rFonts w:eastAsiaTheme="minorEastAsia" w:hint="eastAsia"/>
        </w:rPr>
        <w:t>Discussion</w:t>
      </w:r>
    </w:p>
    <w:p w14:paraId="52EC9CB7" w14:textId="66C25A9B" w:rsidR="002346B1" w:rsidRPr="00FD7DBF" w:rsidRDefault="002346B1" w:rsidP="002346B1">
      <w:pPr>
        <w:pStyle w:val="NormalParagraph"/>
        <w:widowControl w:val="0"/>
        <w:rPr>
          <w:rFonts w:eastAsiaTheme="minorEastAsia"/>
          <w:lang w:eastAsia="zh-CN" w:bidi="bn-BD"/>
        </w:rPr>
      </w:pPr>
      <w:r w:rsidRPr="00FD7DBF">
        <w:t xml:space="preserve">In existing 2G, 3G and 4G networks, the SS7, Diameter and GTP signalling traffic is transferred in the clear and </w:t>
      </w:r>
      <w:r w:rsidR="00C86796">
        <w:t xml:space="preserve">can be </w:t>
      </w:r>
      <w:r w:rsidRPr="00FD7DBF">
        <w:t>used to provide a real-time feed to network monitoring systems</w:t>
      </w:r>
      <w:r w:rsidRPr="00FD7DBF">
        <w:rPr>
          <w:rFonts w:hint="eastAsia"/>
          <w:lang w:eastAsia="zh-CN"/>
        </w:rPr>
        <w:t>.</w:t>
      </w:r>
      <w:r w:rsidRPr="00FD7DBF">
        <w:rPr>
          <w:lang w:eastAsia="zh-CN"/>
        </w:rPr>
        <w:t xml:space="preserve"> The information from different network resources is correlated, analysed and presented to the operational staff for </w:t>
      </w:r>
      <w:r w:rsidRPr="00FD7DBF">
        <w:rPr>
          <w:rFonts w:eastAsiaTheme="minorEastAsia"/>
          <w:lang w:eastAsia="zh-CN"/>
        </w:rPr>
        <w:t>their network surveillance tasks, traceback actions and forensic troubleshooting actions</w:t>
      </w:r>
      <w:r w:rsidRPr="00FD7DBF">
        <w:rPr>
          <w:rFonts w:eastAsiaTheme="minorEastAsia" w:hint="eastAsia"/>
          <w:lang w:eastAsia="zh-CN" w:bidi="bn-BD"/>
        </w:rPr>
        <w:t>.</w:t>
      </w:r>
    </w:p>
    <w:p w14:paraId="5A44F983" w14:textId="696A5EF9" w:rsidR="002346B1" w:rsidRPr="00D82EF6" w:rsidRDefault="002346B1" w:rsidP="002346B1">
      <w:pPr>
        <w:pStyle w:val="NormalParagraph"/>
      </w:pPr>
      <w:r>
        <w:t>In 5GS</w:t>
      </w:r>
      <w:r w:rsidR="00C86796">
        <w:t>,</w:t>
      </w:r>
      <w:r>
        <w:rPr>
          <w:rFonts w:eastAsiaTheme="minorEastAsia"/>
          <w:lang w:eastAsia="ja-JP" w:bidi="bn-BD"/>
        </w:rPr>
        <w:t xml:space="preserve"> signalling </w:t>
      </w:r>
      <w:r w:rsidR="00373C83">
        <w:rPr>
          <w:rFonts w:eastAsiaTheme="minorEastAsia"/>
          <w:lang w:eastAsia="ja-JP" w:bidi="bn-BD"/>
        </w:rPr>
        <w:t xml:space="preserve">traffic </w:t>
      </w:r>
      <w:r w:rsidR="00C86796">
        <w:rPr>
          <w:rFonts w:eastAsiaTheme="minorEastAsia"/>
          <w:lang w:eastAsia="ja-JP" w:bidi="bn-BD"/>
        </w:rPr>
        <w:t xml:space="preserve">is </w:t>
      </w:r>
      <w:r>
        <w:rPr>
          <w:rFonts w:eastAsiaTheme="minorEastAsia"/>
          <w:lang w:eastAsia="ja-JP" w:bidi="bn-BD"/>
        </w:rPr>
        <w:t xml:space="preserve">encrypted via the </w:t>
      </w:r>
      <w:r w:rsidRPr="005513B5">
        <w:t xml:space="preserve">mandatory use of </w:t>
      </w:r>
      <w:r>
        <w:t>(m)</w:t>
      </w:r>
      <w:r w:rsidRPr="005513B5">
        <w:t>TLS between all NFs inside a PLMN</w:t>
      </w:r>
      <w:r w:rsidR="000E076C">
        <w:t>. This</w:t>
      </w:r>
      <w:r w:rsidRPr="005513B5">
        <w:t xml:space="preserve"> implies that communications over the SBA</w:t>
      </w:r>
      <w:r w:rsidR="0075029F">
        <w:t xml:space="preserve">, as well as </w:t>
      </w:r>
      <w:r w:rsidR="000D45F8">
        <w:t xml:space="preserve">non-SBA </w:t>
      </w:r>
      <w:r w:rsidR="00A9555F">
        <w:t xml:space="preserve">interface </w:t>
      </w:r>
      <w:r w:rsidR="004A233D">
        <w:t>N4,</w:t>
      </w:r>
      <w:r w:rsidRPr="005513B5">
        <w:t xml:space="preserve"> </w:t>
      </w:r>
      <w:r w:rsidR="008C43B9">
        <w:t>are</w:t>
      </w:r>
      <w:r w:rsidRPr="005513B5">
        <w:t xml:space="preserve"> </w:t>
      </w:r>
      <w:r w:rsidR="00432ABE">
        <w:t xml:space="preserve">authenticated and </w:t>
      </w:r>
      <w:r w:rsidRPr="00D82EF6">
        <w:t xml:space="preserve">encrypted. </w:t>
      </w:r>
      <w:r w:rsidR="00C6688F">
        <w:t xml:space="preserve">In addition, </w:t>
      </w:r>
      <w:r w:rsidR="00C6688F">
        <w:rPr>
          <w:rFonts w:eastAsiaTheme="minorEastAsia"/>
          <w:lang w:eastAsia="ja-JP" w:bidi="bn-BD"/>
        </w:rPr>
        <w:t xml:space="preserve">external </w:t>
      </w:r>
      <w:r w:rsidR="00C6688F" w:rsidRPr="00DE2A49">
        <w:rPr>
          <w:rFonts w:eastAsiaTheme="minorEastAsia"/>
          <w:lang w:eastAsia="ja-JP" w:bidi="bn-BD"/>
        </w:rPr>
        <w:t xml:space="preserve">N32 </w:t>
      </w:r>
      <w:r w:rsidR="00C6688F">
        <w:rPr>
          <w:rFonts w:eastAsiaTheme="minorEastAsia"/>
          <w:lang w:eastAsia="ja-JP" w:bidi="bn-BD"/>
        </w:rPr>
        <w:t xml:space="preserve">interfaces between PLMNs via SEPPs </w:t>
      </w:r>
      <w:r w:rsidR="00C6688F" w:rsidRPr="00DE2A49">
        <w:rPr>
          <w:rFonts w:eastAsiaTheme="minorEastAsia"/>
          <w:lang w:eastAsia="ja-JP" w:bidi="bn-BD"/>
        </w:rPr>
        <w:t>and N9 interfaces</w:t>
      </w:r>
      <w:r w:rsidR="00C6688F">
        <w:rPr>
          <w:rFonts w:eastAsiaTheme="minorEastAsia"/>
          <w:lang w:eastAsia="ja-JP" w:bidi="bn-BD"/>
        </w:rPr>
        <w:t xml:space="preserve"> via </w:t>
      </w:r>
      <w:r w:rsidR="00861349">
        <w:rPr>
          <w:rFonts w:eastAsiaTheme="minorEastAsia"/>
          <w:lang w:eastAsia="ja-JP" w:bidi="bn-BD"/>
        </w:rPr>
        <w:t>UPF/</w:t>
      </w:r>
      <w:r w:rsidR="00C6688F">
        <w:rPr>
          <w:rFonts w:eastAsiaTheme="minorEastAsia"/>
          <w:lang w:eastAsia="ja-JP" w:bidi="bn-BD"/>
        </w:rPr>
        <w:t>IPUPS are similarly authenticated and encrypted by mandate.</w:t>
      </w:r>
      <w:r w:rsidR="00C6688F">
        <w:t xml:space="preserve"> </w:t>
      </w:r>
      <w:r w:rsidRPr="00D82EF6">
        <w:t>This has an impact on how network monitoring for service assurance and other network supervisory systems can be accomplished. The following solutions have been considered:</w:t>
      </w:r>
    </w:p>
    <w:p w14:paraId="2324F90C" w14:textId="18AFA002" w:rsidR="002346B1" w:rsidRPr="00D82EF6" w:rsidRDefault="002346B1" w:rsidP="00227A51">
      <w:pPr>
        <w:pStyle w:val="ListNumber"/>
      </w:pPr>
      <w:r w:rsidRPr="00D82EF6">
        <w:t>The use of passive network taps or other means to retrieve a copy of the encrypted signalling traffic require</w:t>
      </w:r>
      <w:r w:rsidR="004E7616">
        <w:t>s</w:t>
      </w:r>
      <w:r w:rsidRPr="00D82EF6">
        <w:t xml:space="preserve"> the monitoring system to be integrated with key management </w:t>
      </w:r>
      <w:r w:rsidR="004E7616">
        <w:t xml:space="preserve">systems </w:t>
      </w:r>
      <w:r w:rsidRPr="00D82EF6">
        <w:t>for the active elements on the SBA network.</w:t>
      </w:r>
    </w:p>
    <w:p w14:paraId="5C730EC2" w14:textId="6F039323" w:rsidR="002346B1" w:rsidRPr="00D82EF6" w:rsidRDefault="002346B1" w:rsidP="00227A51">
      <w:pPr>
        <w:pStyle w:val="ListNumber"/>
      </w:pPr>
      <w:r w:rsidRPr="00D82EF6">
        <w:t xml:space="preserve">The active elements on the SBA network </w:t>
      </w:r>
      <w:r w:rsidR="00985ACC">
        <w:t xml:space="preserve">(and non-SBA for the N4 interface) </w:t>
      </w:r>
      <w:r w:rsidRPr="00D82EF6">
        <w:t>support a data streaming facility to send a copy of the signalling traffic to the monitoring system. This provides a solution without the extra installation and operation costs for a separate tap network.</w:t>
      </w:r>
    </w:p>
    <w:p w14:paraId="450A1AAB" w14:textId="3AB4D45C" w:rsidR="002346B1" w:rsidRPr="00D82EF6" w:rsidRDefault="002346B1" w:rsidP="002346B1">
      <w:pPr>
        <w:pStyle w:val="NormalParagraph"/>
      </w:pPr>
      <w:r w:rsidRPr="00D82EF6">
        <w:t xml:space="preserve">The following </w:t>
      </w:r>
      <w:r w:rsidR="004515CF">
        <w:t xml:space="preserve">additional potential </w:t>
      </w:r>
      <w:r w:rsidRPr="00D82EF6">
        <w:t>solution</w:t>
      </w:r>
      <w:r w:rsidR="004515CF">
        <w:t>s</w:t>
      </w:r>
      <w:r w:rsidRPr="00D82EF6">
        <w:t xml:space="preserve"> were also considered but come with specific limitations and risks:</w:t>
      </w:r>
    </w:p>
    <w:p w14:paraId="75729B2F" w14:textId="77777777" w:rsidR="00AB5561" w:rsidRDefault="002346B1" w:rsidP="00227A51">
      <w:pPr>
        <w:pStyle w:val="ListNumber"/>
      </w:pPr>
      <w:r w:rsidRPr="00D82EF6">
        <w:t xml:space="preserve">Use of Enterprise TLS configured as a Man-In-The-Middle (MITM) TLS proxy acting both as </w:t>
      </w:r>
      <w:r w:rsidR="00D47D85">
        <w:t xml:space="preserve">a </w:t>
      </w:r>
      <w:r w:rsidRPr="00D82EF6">
        <w:t xml:space="preserve">front-end TLS server to a requesting NF client and as </w:t>
      </w:r>
      <w:r w:rsidR="00D47D85">
        <w:t xml:space="preserve">a </w:t>
      </w:r>
      <w:r w:rsidRPr="00D82EF6">
        <w:t>front-end TLS client to the remote NF server. TLS proxies introduce intrusion opportunities and vulnerabilities for attackers and any vulnerability in such a front-end MITM TLS proxy can significantly downgrade network security.</w:t>
      </w:r>
    </w:p>
    <w:p w14:paraId="1A1CFBA5" w14:textId="7FBC4A12" w:rsidR="00D74E37" w:rsidRDefault="002346B1" w:rsidP="00227A51">
      <w:pPr>
        <w:pStyle w:val="ListNumber"/>
      </w:pPr>
      <w:r w:rsidRPr="00D82EF6">
        <w:t xml:space="preserve">Use of Call Detail Records (CDRs) generated by the active elements on the SBA network. However, with CDRs, the visibility of the network actions </w:t>
      </w:r>
      <w:r w:rsidR="00547003">
        <w:t xml:space="preserve">are </w:t>
      </w:r>
      <w:r w:rsidRPr="00D82EF6">
        <w:t xml:space="preserve">reactive because the results normally become available after the call releases and only for </w:t>
      </w:r>
      <w:r w:rsidR="00547003">
        <w:t>completed</w:t>
      </w:r>
      <w:r w:rsidRPr="00D82EF6">
        <w:t xml:space="preserve"> calls. This doesn’t work in real-time and essential details may be lost as not all the signalling details are recorded in a CDR.</w:t>
      </w:r>
    </w:p>
    <w:p w14:paraId="08ADB6B0" w14:textId="149B050A" w:rsidR="00D74E37" w:rsidRDefault="002346B1" w:rsidP="00227A51">
      <w:pPr>
        <w:pStyle w:val="ListNumber"/>
      </w:pPr>
      <w:r w:rsidRPr="00D82EF6">
        <w:t>Full native ethernet packet capture in 5G is difficult to achieve. PNF monitoring traditionally utilise</w:t>
      </w:r>
      <w:r w:rsidR="006A4CE2">
        <w:t>d</w:t>
      </w:r>
      <w:r w:rsidRPr="00D82EF6">
        <w:t xml:space="preserve"> physical taps mean</w:t>
      </w:r>
      <w:r w:rsidR="006A4CE2">
        <w:t>ing</w:t>
      </w:r>
      <w:r w:rsidRPr="00D82EF6">
        <w:t xml:space="preserve"> that the captured ethernet packet was native and at line speed. Whereas</w:t>
      </w:r>
      <w:r w:rsidR="006A4CE2">
        <w:t>,</w:t>
      </w:r>
      <w:r w:rsidRPr="00D82EF6">
        <w:t xml:space="preserve"> working in a </w:t>
      </w:r>
      <w:r w:rsidR="006A4CE2">
        <w:t>c</w:t>
      </w:r>
      <w:r w:rsidRPr="00D82EF6">
        <w:t xml:space="preserve">ontainer environment it is likely that layer 2 and 3 information will be lost when entering the container. When troubleshooting network issues, the IP layer needs to be </w:t>
      </w:r>
      <w:r w:rsidRPr="00045A88">
        <w:t>considered as well as the application layer. The unencrypted data can be captured at the operator’s service mesh where encryption and decryption of the signalling entering and</w:t>
      </w:r>
      <w:r w:rsidRPr="00D82EF6">
        <w:t xml:space="preserve"> exiting the NF takes place or by use of </w:t>
      </w:r>
      <w:proofErr w:type="spellStart"/>
      <w:r w:rsidRPr="00D82EF6">
        <w:t>eBPF</w:t>
      </w:r>
      <w:proofErr w:type="spellEnd"/>
      <w:r w:rsidRPr="00D82EF6">
        <w:t xml:space="preserve"> (extended Berkley Packet Filter) as a virtual tap that is loaded into the OS kernel.</w:t>
      </w:r>
    </w:p>
    <w:p w14:paraId="0E73CAF4" w14:textId="520AF033" w:rsidR="00D74E37" w:rsidRDefault="00D74E37" w:rsidP="00227A51">
      <w:pPr>
        <w:pStyle w:val="ListNumber"/>
      </w:pPr>
      <w:r>
        <w:lastRenderedPageBreak/>
        <w:t xml:space="preserve">The use of </w:t>
      </w:r>
      <w:proofErr w:type="spellStart"/>
      <w:r>
        <w:t>mTLS</w:t>
      </w:r>
      <w:proofErr w:type="spellEnd"/>
      <w:r>
        <w:t xml:space="preserve"> authentication as per TS 33.501 section 13 mandatory, but with NULL ciphering (defined as optional as per Note 2 of the same section). This configuration delivers a marginal improvement to machine identity safeguards within a PLMN. Confidentiality continues to be delivered through physical media ownership, underlying routing and hosting security. Multiple vendors have flagged 3GPP standards non-compliance as rationale for excluding runtime option for NULL ciphers in their software. This, while the same vendors advocate for disabling both </w:t>
      </w:r>
      <w:proofErr w:type="spellStart"/>
      <w:r>
        <w:t>mTLS</w:t>
      </w:r>
      <w:proofErr w:type="spellEnd"/>
      <w:r>
        <w:t xml:space="preserve"> and ciphering as an operator choice. This forces operators to take the decision to be non-conformant, and </w:t>
      </w:r>
      <w:r w:rsidRPr="00D82EF6">
        <w:t>significantly downgrade network security</w:t>
      </w:r>
      <w:r>
        <w:t xml:space="preserve"> to preserve visibility.</w:t>
      </w:r>
      <w:r w:rsidRPr="00DF5626">
        <w:t xml:space="preserve"> </w:t>
      </w:r>
    </w:p>
    <w:p w14:paraId="0B3DA0CD" w14:textId="60D265B3" w:rsidR="00D74E37" w:rsidRPr="00D82EF6" w:rsidRDefault="00D74E37" w:rsidP="00227A51">
      <w:pPr>
        <w:pStyle w:val="ListNumber"/>
      </w:pPr>
      <w:r>
        <w:t xml:space="preserve">The use of authentication with passive decryption systems that take advantage of wildcard certificates, shared keys and non-PFS session key generation </w:t>
      </w:r>
      <w:proofErr w:type="spellStart"/>
      <w:r>
        <w:t>ciphersuites</w:t>
      </w:r>
      <w:proofErr w:type="spellEnd"/>
      <w:r>
        <w:t>. This respects TS 33.501 section 13, but allow</w:t>
      </w:r>
      <w:r w:rsidR="002015AA">
        <w:t>s</w:t>
      </w:r>
      <w:r>
        <w:t xml:space="preserve"> operators to select suitable configuration of endpoints authentication with </w:t>
      </w:r>
      <w:proofErr w:type="spellStart"/>
      <w:r>
        <w:t>mTLS</w:t>
      </w:r>
      <w:proofErr w:type="spellEnd"/>
      <w:r>
        <w:t xml:space="preserve"> (mandatory) and encryption ciphering (optional as per Note 2 of the same section). This configuration delivers confidentiality via encryption and key escrow, with physical media ownership, underlying routing and hosting security reserved as depth-in-defence. Multiple vendors have flagged 3GPP standards non-compliance to TLS 1.3 (perfect forward secrecy) as rationale for excluding these runtime options in their software. One vendor even flagged wildcard naming of certificates as standards violating. While this </w:t>
      </w:r>
      <w:r w:rsidRPr="00D82EF6">
        <w:t>downgrade</w:t>
      </w:r>
      <w:r>
        <w:t>s</w:t>
      </w:r>
      <w:r w:rsidRPr="00D82EF6">
        <w:t xml:space="preserve"> network security</w:t>
      </w:r>
      <w:r>
        <w:t>, for operators this represents a stepping stone security improvement from a cleartext SBA.</w:t>
      </w:r>
    </w:p>
    <w:p w14:paraId="057FAF46" w14:textId="02945E2C" w:rsidR="00D74E37" w:rsidRPr="00D82EF6" w:rsidRDefault="00D74E37" w:rsidP="00227A51">
      <w:pPr>
        <w:pStyle w:val="ListNumber"/>
      </w:pPr>
      <w:r w:rsidRPr="00F063FF">
        <w:t>The</w:t>
      </w:r>
      <w:r>
        <w:t xml:space="preserve"> use of authentication with passive decryption systems that take advantage of certificates, key escrow systems, key indexing systems for offline decryption, and non-PFS session key generation </w:t>
      </w:r>
      <w:proofErr w:type="spellStart"/>
      <w:r>
        <w:t>ciphersuites</w:t>
      </w:r>
      <w:proofErr w:type="spellEnd"/>
      <w:r>
        <w:t>. This respects TS 33.501 section 13, but allow</w:t>
      </w:r>
      <w:r w:rsidR="002015AA">
        <w:t>s</w:t>
      </w:r>
      <w:r>
        <w:t xml:space="preserve"> operators to select suitable configuration of endpoints authentication with </w:t>
      </w:r>
      <w:proofErr w:type="spellStart"/>
      <w:r>
        <w:t>mTLS</w:t>
      </w:r>
      <w:proofErr w:type="spellEnd"/>
      <w:r>
        <w:t xml:space="preserve"> (mandatory) and encryption ciphering (optional as per Note 2 of the same section). This configuration delivers confidentiality via encryption and key escrow, with physical media ownership, underlying routing and hosting security reserved as depth-in-defence. Perpetuating the use of non-PFS </w:t>
      </w:r>
      <w:proofErr w:type="spellStart"/>
      <w:r>
        <w:t>ciphersuites</w:t>
      </w:r>
      <w:proofErr w:type="spellEnd"/>
      <w:r>
        <w:t xml:space="preserve"> marginally </w:t>
      </w:r>
      <w:r w:rsidRPr="00D82EF6">
        <w:t>downgrade</w:t>
      </w:r>
      <w:r>
        <w:t>s</w:t>
      </w:r>
      <w:r w:rsidRPr="00D82EF6">
        <w:t xml:space="preserve"> network security</w:t>
      </w:r>
      <w:r>
        <w:t>, but adds significant complexity. The lack of standardization of certificate and key management automation, represents a major barrier to security improvements from a cleartext SBA.</w:t>
      </w:r>
    </w:p>
    <w:p w14:paraId="794034BF" w14:textId="09019643" w:rsidR="002346B1" w:rsidRPr="00D82EF6" w:rsidRDefault="002346B1" w:rsidP="002346B1">
      <w:pPr>
        <w:pStyle w:val="NormalParagraph"/>
        <w:rPr>
          <w:rFonts w:eastAsiaTheme="minorEastAsia"/>
          <w:lang w:eastAsia="zh-CN"/>
        </w:rPr>
      </w:pPr>
      <w:r w:rsidRPr="00D82EF6">
        <w:rPr>
          <w:rFonts w:eastAsiaTheme="minorEastAsia"/>
          <w:lang w:eastAsia="zh-CN"/>
        </w:rPr>
        <w:t xml:space="preserve">An initial evaluation </w:t>
      </w:r>
      <w:r w:rsidR="006E730C">
        <w:rPr>
          <w:rFonts w:eastAsiaTheme="minorEastAsia"/>
          <w:lang w:eastAsia="zh-CN"/>
        </w:rPr>
        <w:t xml:space="preserve">of these </w:t>
      </w:r>
      <w:r w:rsidR="002C6F41">
        <w:rPr>
          <w:rFonts w:eastAsiaTheme="minorEastAsia"/>
          <w:lang w:eastAsia="zh-CN"/>
        </w:rPr>
        <w:t>options</w:t>
      </w:r>
      <w:r w:rsidRPr="00D82EF6">
        <w:rPr>
          <w:rFonts w:eastAsiaTheme="minorEastAsia"/>
          <w:lang w:eastAsia="zh-CN"/>
        </w:rPr>
        <w:t xml:space="preserve"> gives the following insights:</w:t>
      </w:r>
    </w:p>
    <w:p w14:paraId="2F348696" w14:textId="2B88B147" w:rsidR="002346B1" w:rsidRPr="00D82EF6" w:rsidRDefault="002346B1" w:rsidP="00227A51">
      <w:pPr>
        <w:pStyle w:val="NormalParagraph"/>
        <w:numPr>
          <w:ilvl w:val="0"/>
          <w:numId w:val="21"/>
        </w:numPr>
        <w:rPr>
          <w:rFonts w:eastAsiaTheme="minorEastAsia"/>
          <w:lang w:eastAsia="zh-CN"/>
        </w:rPr>
      </w:pPr>
      <w:r w:rsidRPr="00D82EF6">
        <w:t xml:space="preserve">The integration of the monitoring systems with key management </w:t>
      </w:r>
      <w:r w:rsidR="004E7616">
        <w:t xml:space="preserve">systems </w:t>
      </w:r>
      <w:r w:rsidRPr="00D82EF6">
        <w:t>for the active elements on the SBA network complicat</w:t>
      </w:r>
      <w:r w:rsidR="004A446B">
        <w:t>es</w:t>
      </w:r>
      <w:r w:rsidRPr="00D82EF6">
        <w:t xml:space="preserve"> the integration of network monitoring systems in 5GS networks</w:t>
      </w:r>
      <w:r w:rsidR="00A65B26">
        <w:t xml:space="preserve">. One must </w:t>
      </w:r>
      <w:r w:rsidRPr="00D82EF6">
        <w:t xml:space="preserve">consider </w:t>
      </w:r>
      <w:r w:rsidR="00125F1C">
        <w:t xml:space="preserve">significant </w:t>
      </w:r>
      <w:r w:rsidRPr="00D82EF6">
        <w:t>implementation variants among vendors</w:t>
      </w:r>
      <w:r w:rsidR="00A02993">
        <w:t xml:space="preserve"> that </w:t>
      </w:r>
      <w:r w:rsidRPr="00D82EF6">
        <w:t>raises concern</w:t>
      </w:r>
      <w:r w:rsidR="002B76FE">
        <w:t xml:space="preserve"> about </w:t>
      </w:r>
      <w:r w:rsidR="005F4BA2">
        <w:t xml:space="preserve">reliability of the monitoring system, </w:t>
      </w:r>
      <w:r w:rsidRPr="00D82EF6">
        <w:t xml:space="preserve">given that key management is a very critical element in the </w:t>
      </w:r>
      <w:r w:rsidR="00795AB3">
        <w:t>end-to-end</w:t>
      </w:r>
      <w:r w:rsidRPr="00D82EF6">
        <w:t xml:space="preserve"> security eco-system. This option conflicts with security best practice to restrict actors </w:t>
      </w:r>
      <w:r w:rsidR="00C06803">
        <w:t xml:space="preserve">and access to </w:t>
      </w:r>
      <w:r w:rsidRPr="00D82EF6">
        <w:t>key management system</w:t>
      </w:r>
      <w:r w:rsidR="00C06803">
        <w:t>s</w:t>
      </w:r>
      <w:r w:rsidRPr="00D82EF6">
        <w:t>.</w:t>
      </w:r>
    </w:p>
    <w:p w14:paraId="0D1C046F" w14:textId="3FB3FEDB" w:rsidR="002346B1" w:rsidRPr="00D82EF6" w:rsidRDefault="002346B1" w:rsidP="00227A51">
      <w:pPr>
        <w:pStyle w:val="NormalParagraph"/>
        <w:numPr>
          <w:ilvl w:val="0"/>
          <w:numId w:val="21"/>
        </w:numPr>
      </w:pPr>
      <w:r w:rsidRPr="00D82EF6">
        <w:t>Given that option 2 is aligned with the network monitoring needs (for real-time surveillance and to ease the integration with monitoring systems)</w:t>
      </w:r>
      <w:r w:rsidR="00A11BF0">
        <w:t>,</w:t>
      </w:r>
      <w:r w:rsidRPr="00D82EF6">
        <w:t xml:space="preserve"> and is assumed to be best aligned with the “security by design” principle adopted for 5GS, the following integration methodology is suggested. </w:t>
      </w:r>
    </w:p>
    <w:p w14:paraId="06E2C4EF" w14:textId="150CA392" w:rsidR="002346B1" w:rsidRPr="00D82EF6" w:rsidRDefault="002346B1" w:rsidP="002346B1">
      <w:pPr>
        <w:pStyle w:val="NormalParagraph"/>
        <w:jc w:val="center"/>
        <w:rPr>
          <w:sz w:val="21"/>
          <w:szCs w:val="21"/>
          <w:lang w:eastAsia="zh-CN"/>
        </w:rPr>
      </w:pPr>
      <w:r w:rsidRPr="00FC7C07">
        <w:rPr>
          <w:noProof/>
          <w:szCs w:val="20"/>
          <w:lang w:eastAsia="zh-CN" w:bidi="bn-BD"/>
        </w:rPr>
        <w:lastRenderedPageBreak/>
        <w:drawing>
          <wp:inline distT="0" distB="0" distL="0" distR="0" wp14:anchorId="6FF37262" wp14:editId="6F0AA775">
            <wp:extent cx="3835400" cy="2346232"/>
            <wp:effectExtent l="0" t="0" r="0" b="0"/>
            <wp:docPr id="11396623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662364" name=""/>
                    <pic:cNvPicPr/>
                  </pic:nvPicPr>
                  <pic:blipFill>
                    <a:blip r:embed="rId10"/>
                    <a:stretch>
                      <a:fillRect/>
                    </a:stretch>
                  </pic:blipFill>
                  <pic:spPr>
                    <a:xfrm>
                      <a:off x="0" y="0"/>
                      <a:ext cx="3859956" cy="2361253"/>
                    </a:xfrm>
                    <a:prstGeom prst="rect">
                      <a:avLst/>
                    </a:prstGeom>
                  </pic:spPr>
                </pic:pic>
              </a:graphicData>
            </a:graphic>
          </wp:inline>
        </w:drawing>
      </w:r>
    </w:p>
    <w:p w14:paraId="44A9B78D" w14:textId="7FCE6834" w:rsidR="002346B1" w:rsidRPr="003759E3" w:rsidRDefault="002346B1" w:rsidP="002346B1">
      <w:pPr>
        <w:pStyle w:val="NormalParagraph"/>
        <w:ind w:left="720"/>
        <w:rPr>
          <w:lang w:eastAsia="zh-CN"/>
        </w:rPr>
      </w:pPr>
      <w:r w:rsidRPr="003759E3">
        <w:rPr>
          <w:lang w:eastAsia="zh-CN"/>
        </w:rPr>
        <w:t>The diagram i</w:t>
      </w:r>
      <w:r w:rsidR="00B86882">
        <w:rPr>
          <w:lang w:eastAsia="zh-CN"/>
        </w:rPr>
        <w:t>llustrates</w:t>
      </w:r>
      <w:r w:rsidR="00D033D8">
        <w:rPr>
          <w:lang w:eastAsia="zh-CN"/>
        </w:rPr>
        <w:t xml:space="preserve">, with the exception of </w:t>
      </w:r>
      <w:r w:rsidR="00CC2743">
        <w:rPr>
          <w:lang w:eastAsia="zh-CN"/>
        </w:rPr>
        <w:t xml:space="preserve">the </w:t>
      </w:r>
      <w:r w:rsidR="00CC2743">
        <w:t>non-SBA interface N4,</w:t>
      </w:r>
      <w:r w:rsidR="00B86882">
        <w:rPr>
          <w:lang w:eastAsia="zh-CN"/>
        </w:rPr>
        <w:t xml:space="preserve"> </w:t>
      </w:r>
      <w:r w:rsidRPr="003759E3">
        <w:rPr>
          <w:lang w:eastAsia="zh-CN"/>
        </w:rPr>
        <w:t xml:space="preserve">the three information flows over the </w:t>
      </w:r>
      <w:proofErr w:type="spellStart"/>
      <w:r w:rsidRPr="003759E3">
        <w:rPr>
          <w:lang w:eastAsia="zh-CN"/>
        </w:rPr>
        <w:t>vTAP</w:t>
      </w:r>
      <w:proofErr w:type="spellEnd"/>
      <w:r w:rsidRPr="003759E3">
        <w:rPr>
          <w:lang w:eastAsia="zh-CN"/>
        </w:rPr>
        <w:t xml:space="preserve"> interfaces that need to be monitored:</w:t>
      </w:r>
    </w:p>
    <w:p w14:paraId="3DF374F0" w14:textId="77777777" w:rsidR="002346B1" w:rsidRPr="003759E3" w:rsidRDefault="002346B1" w:rsidP="002346B1">
      <w:pPr>
        <w:pStyle w:val="NormalParagraph"/>
        <w:numPr>
          <w:ilvl w:val="0"/>
          <w:numId w:val="17"/>
        </w:numPr>
        <w:rPr>
          <w:lang w:eastAsia="zh-CN"/>
        </w:rPr>
      </w:pPr>
      <w:r w:rsidRPr="003759E3">
        <w:rPr>
          <w:lang w:eastAsia="zh-CN"/>
        </w:rPr>
        <w:t>The internal 5G Core communication between NFs connected to the SBI:</w:t>
      </w:r>
    </w:p>
    <w:p w14:paraId="3FD9F76D" w14:textId="77777777" w:rsidR="002346B1" w:rsidRPr="003759E3" w:rsidRDefault="002346B1" w:rsidP="002346B1">
      <w:pPr>
        <w:pStyle w:val="NormalParagraph"/>
        <w:numPr>
          <w:ilvl w:val="0"/>
          <w:numId w:val="19"/>
        </w:numPr>
        <w:rPr>
          <w:lang w:eastAsia="zh-CN"/>
        </w:rPr>
      </w:pPr>
      <w:r w:rsidRPr="003759E3">
        <w:rPr>
          <w:lang w:eastAsia="zh-CN"/>
        </w:rPr>
        <w:t>For their internal 5G Core signalling a PLMN may decide for an unencrypted transfer if all NFs are grouped together and locally deployed and use direct message copies from the SBI.</w:t>
      </w:r>
    </w:p>
    <w:p w14:paraId="27F5DB14" w14:textId="77777777" w:rsidR="002346B1" w:rsidRPr="003759E3" w:rsidRDefault="002346B1" w:rsidP="002346B1">
      <w:pPr>
        <w:pStyle w:val="NormalParagraph"/>
        <w:numPr>
          <w:ilvl w:val="0"/>
          <w:numId w:val="19"/>
        </w:numPr>
        <w:rPr>
          <w:lang w:eastAsia="zh-CN"/>
        </w:rPr>
      </w:pPr>
      <w:r w:rsidRPr="003759E3">
        <w:rPr>
          <w:lang w:eastAsia="zh-CN"/>
        </w:rPr>
        <w:t>Retrieve an unencrypted copy of the messages per NF. This implementation model is independent whether the signalling message transfer over the SBI is encrypted or not. Mandated encryption applies if the 5G Core is deployed in a distributed manner.</w:t>
      </w:r>
    </w:p>
    <w:p w14:paraId="1DE256E0" w14:textId="77777777" w:rsidR="002346B1" w:rsidRPr="003759E3" w:rsidRDefault="002346B1" w:rsidP="002346B1">
      <w:pPr>
        <w:pStyle w:val="NormalParagraph"/>
        <w:numPr>
          <w:ilvl w:val="0"/>
          <w:numId w:val="17"/>
        </w:numPr>
        <w:rPr>
          <w:lang w:eastAsia="zh-CN"/>
        </w:rPr>
      </w:pPr>
      <w:r w:rsidRPr="003759E3">
        <w:rPr>
          <w:lang w:eastAsia="zh-CN"/>
        </w:rPr>
        <w:t>The control plane communication between external SEPPs via the N32 interface.</w:t>
      </w:r>
    </w:p>
    <w:p w14:paraId="0F2B833B" w14:textId="50AE6CEE" w:rsidR="002346B1" w:rsidRDefault="002346B1" w:rsidP="002346B1">
      <w:pPr>
        <w:pStyle w:val="NormalParagraph"/>
        <w:numPr>
          <w:ilvl w:val="0"/>
          <w:numId w:val="17"/>
        </w:numPr>
        <w:rPr>
          <w:lang w:eastAsia="zh-CN"/>
        </w:rPr>
      </w:pPr>
      <w:r w:rsidRPr="003759E3">
        <w:rPr>
          <w:lang w:eastAsia="zh-CN"/>
        </w:rPr>
        <w:t xml:space="preserve">The user plane communication between external </w:t>
      </w:r>
      <w:r w:rsidR="00247966">
        <w:rPr>
          <w:lang w:eastAsia="zh-CN"/>
        </w:rPr>
        <w:t>UPF/</w:t>
      </w:r>
      <w:r w:rsidRPr="003759E3">
        <w:rPr>
          <w:lang w:eastAsia="zh-CN"/>
        </w:rPr>
        <w:t>IPUPSs via the N9 interface.</w:t>
      </w:r>
    </w:p>
    <w:p w14:paraId="6DFE8FAB" w14:textId="03A2DA1D" w:rsidR="008A7026" w:rsidRPr="00FE0BC7" w:rsidRDefault="00FE0BC7" w:rsidP="002346B1">
      <w:pPr>
        <w:pStyle w:val="NormalParagraph"/>
        <w:numPr>
          <w:ilvl w:val="0"/>
          <w:numId w:val="17"/>
        </w:numPr>
        <w:rPr>
          <w:rFonts w:cs="Arial"/>
          <w:lang w:eastAsia="zh-CN"/>
        </w:rPr>
      </w:pPr>
      <w:r w:rsidRPr="00FE0BC7">
        <w:rPr>
          <w:rStyle w:val="cf01"/>
          <w:rFonts w:ascii="Arial" w:hAnsi="Arial" w:cs="Arial"/>
          <w:sz w:val="22"/>
          <w:szCs w:val="22"/>
        </w:rPr>
        <w:t xml:space="preserve">The PFCP signalling via N4 between SMF - UPF and SMF </w:t>
      </w:r>
      <w:r>
        <w:rPr>
          <w:rStyle w:val="cf01"/>
          <w:rFonts w:ascii="Arial" w:hAnsi="Arial" w:cs="Arial"/>
          <w:sz w:val="22"/>
          <w:szCs w:val="22"/>
        </w:rPr>
        <w:t>–</w:t>
      </w:r>
      <w:r w:rsidRPr="00FE0BC7">
        <w:rPr>
          <w:rStyle w:val="cf01"/>
          <w:rFonts w:ascii="Arial" w:hAnsi="Arial" w:cs="Arial"/>
          <w:sz w:val="22"/>
          <w:szCs w:val="22"/>
        </w:rPr>
        <w:t xml:space="preserve"> IPUPS</w:t>
      </w:r>
      <w:r>
        <w:rPr>
          <w:rStyle w:val="cf01"/>
          <w:rFonts w:ascii="Arial" w:hAnsi="Arial" w:cs="Arial"/>
          <w:sz w:val="22"/>
          <w:szCs w:val="22"/>
        </w:rPr>
        <w:t>.</w:t>
      </w:r>
    </w:p>
    <w:p w14:paraId="13561639" w14:textId="77777777" w:rsidR="002346B1" w:rsidRPr="003759E3" w:rsidRDefault="002346B1" w:rsidP="002346B1">
      <w:pPr>
        <w:pStyle w:val="NormalParagraph"/>
        <w:ind w:left="720"/>
        <w:rPr>
          <w:lang w:eastAsia="zh-CN"/>
        </w:rPr>
      </w:pPr>
      <w:r w:rsidRPr="003759E3">
        <w:rPr>
          <w:lang w:eastAsia="zh-CN"/>
        </w:rPr>
        <w:t xml:space="preserve">We assume that these API solutions should be on par with the security of the other 5GS interfaces and e.g., based on TLS.  </w:t>
      </w:r>
    </w:p>
    <w:p w14:paraId="689F4D7D" w14:textId="77777777" w:rsidR="002346B1" w:rsidRPr="003759E3" w:rsidRDefault="002346B1" w:rsidP="002346B1">
      <w:pPr>
        <w:pStyle w:val="NormalParagraph"/>
        <w:ind w:left="1418" w:hanging="698"/>
        <w:rPr>
          <w:lang w:eastAsia="zh-CN"/>
        </w:rPr>
      </w:pPr>
      <w:r w:rsidRPr="003759E3">
        <w:rPr>
          <w:lang w:eastAsia="zh-CN"/>
        </w:rPr>
        <w:t xml:space="preserve">Note – </w:t>
      </w:r>
      <w:r w:rsidRPr="003759E3">
        <w:rPr>
          <w:lang w:eastAsia="zh-CN"/>
        </w:rPr>
        <w:tab/>
        <w:t xml:space="preserve">Information </w:t>
      </w:r>
      <w:r w:rsidRPr="003759E3">
        <w:rPr>
          <w:rFonts w:cs="Arial"/>
          <w:bCs/>
        </w:rPr>
        <w:t>filtering and content anonymization may be needed to comply with privacy legislation and data protection regulations like GDPR and the security requirements in 3GPP TS 33.501 section 5.9.3.3 as well as for the protection of confidential system internal data in 3GPP TS 33.117 section 4.2.3.2.2.</w:t>
      </w:r>
    </w:p>
    <w:p w14:paraId="426CAADF" w14:textId="66A5C2C0" w:rsidR="002346B1" w:rsidRPr="003759E3" w:rsidRDefault="002346B1" w:rsidP="002346B1">
      <w:pPr>
        <w:pStyle w:val="NormalParagraph"/>
        <w:rPr>
          <w:rFonts w:cs="Arial"/>
          <w:lang w:eastAsia="zh-CN"/>
        </w:rPr>
      </w:pPr>
      <w:r w:rsidRPr="003759E3">
        <w:rPr>
          <w:rFonts w:cs="Arial"/>
          <w:lang w:eastAsia="zh-CN"/>
        </w:rPr>
        <w:t xml:space="preserve">Some additional guidelines </w:t>
      </w:r>
      <w:r w:rsidR="005E0F96">
        <w:rPr>
          <w:rFonts w:cs="Arial"/>
          <w:lang w:eastAsia="zh-CN"/>
        </w:rPr>
        <w:t>need</w:t>
      </w:r>
      <w:r w:rsidRPr="003759E3">
        <w:rPr>
          <w:rFonts w:cs="Arial"/>
          <w:lang w:eastAsia="zh-CN"/>
        </w:rPr>
        <w:t xml:space="preserve"> to be considered as part of the implementation solution of the </w:t>
      </w:r>
      <w:proofErr w:type="spellStart"/>
      <w:r w:rsidRPr="003759E3">
        <w:rPr>
          <w:rFonts w:cs="Arial"/>
          <w:lang w:eastAsia="zh-CN"/>
        </w:rPr>
        <w:t>vTAP</w:t>
      </w:r>
      <w:proofErr w:type="spellEnd"/>
      <w:r w:rsidRPr="003759E3">
        <w:rPr>
          <w:rFonts w:cs="Arial"/>
          <w:lang w:eastAsia="zh-CN"/>
        </w:rPr>
        <w:t xml:space="preserve"> interface(s) with the monitoring system:</w:t>
      </w:r>
    </w:p>
    <w:p w14:paraId="5DE40D85" w14:textId="0865C70F" w:rsidR="002346B1" w:rsidRPr="003759E3" w:rsidRDefault="002346B1" w:rsidP="002346B1">
      <w:pPr>
        <w:pStyle w:val="NormalParagraph"/>
        <w:numPr>
          <w:ilvl w:val="0"/>
          <w:numId w:val="18"/>
        </w:numPr>
        <w:rPr>
          <w:rFonts w:cs="Arial"/>
          <w:lang w:eastAsia="zh-CN"/>
        </w:rPr>
      </w:pPr>
      <w:r w:rsidRPr="003759E3">
        <w:rPr>
          <w:rFonts w:cs="Arial"/>
          <w:lang w:eastAsia="zh-CN"/>
        </w:rPr>
        <w:t xml:space="preserve">A real-time message copy </w:t>
      </w:r>
      <w:r w:rsidR="000868D2">
        <w:rPr>
          <w:rFonts w:cs="Arial"/>
          <w:lang w:eastAsia="zh-CN"/>
        </w:rPr>
        <w:t>sh</w:t>
      </w:r>
      <w:r w:rsidRPr="003759E3">
        <w:rPr>
          <w:rFonts w:cs="Arial"/>
          <w:lang w:eastAsia="zh-CN"/>
        </w:rPr>
        <w:t xml:space="preserve">ould be done on the receiving NF side separately from the sending NF side. </w:t>
      </w:r>
    </w:p>
    <w:p w14:paraId="10E77F5C" w14:textId="77777777" w:rsidR="002346B1" w:rsidRPr="003759E3" w:rsidRDefault="002346B1" w:rsidP="002346B1">
      <w:pPr>
        <w:pStyle w:val="NormalParagraph"/>
        <w:numPr>
          <w:ilvl w:val="0"/>
          <w:numId w:val="18"/>
        </w:numPr>
        <w:rPr>
          <w:rFonts w:cs="Arial"/>
          <w:lang w:eastAsia="zh-CN"/>
        </w:rPr>
      </w:pPr>
      <w:r w:rsidRPr="003759E3">
        <w:rPr>
          <w:rFonts w:cs="Arial"/>
          <w:lang w:eastAsia="zh-CN"/>
        </w:rPr>
        <w:lastRenderedPageBreak/>
        <w:t xml:space="preserve">The monitoring (probing) solution should be able to distinguish receiving traffic from transmitting traffic as the context for monitoring traffic is to see the traffic towards a monitored NF and from a monitored NF. This determination should use the 3GPP specification as it's source, therefore the NF must provide appropriate fields for source and destination. </w:t>
      </w:r>
    </w:p>
    <w:p w14:paraId="1C0DB04F" w14:textId="3CF8455D" w:rsidR="002346B1" w:rsidRPr="003759E3" w:rsidRDefault="002346B1" w:rsidP="002346B1">
      <w:pPr>
        <w:pStyle w:val="NormalParagraph"/>
        <w:numPr>
          <w:ilvl w:val="0"/>
          <w:numId w:val="18"/>
        </w:numPr>
        <w:rPr>
          <w:rFonts w:cs="Arial"/>
          <w:lang w:eastAsia="zh-CN"/>
        </w:rPr>
      </w:pPr>
      <w:r w:rsidRPr="003759E3">
        <w:rPr>
          <w:rFonts w:cs="Arial"/>
          <w:lang w:eastAsia="zh-CN"/>
        </w:rPr>
        <w:t>The trigger point generating a message copy should be directly after decryption of the received message and just before encrypting the message to be sen</w:t>
      </w:r>
      <w:r w:rsidR="009075B8">
        <w:rPr>
          <w:rFonts w:cs="Arial"/>
          <w:lang w:eastAsia="zh-CN"/>
        </w:rPr>
        <w:t>t</w:t>
      </w:r>
      <w:r w:rsidRPr="003759E3">
        <w:rPr>
          <w:rFonts w:cs="Arial"/>
          <w:lang w:eastAsia="zh-CN"/>
        </w:rPr>
        <w:t xml:space="preserve">. It is left open if the correlation of messages for the same session is within the monitoring system or correlated before </w:t>
      </w:r>
      <w:r w:rsidR="00113C44">
        <w:rPr>
          <w:rFonts w:cs="Arial"/>
          <w:lang w:eastAsia="zh-CN"/>
        </w:rPr>
        <w:t xml:space="preserve">being </w:t>
      </w:r>
      <w:r w:rsidRPr="003759E3">
        <w:rPr>
          <w:rFonts w:cs="Arial"/>
          <w:lang w:eastAsia="zh-CN"/>
        </w:rPr>
        <w:t xml:space="preserve">given to the monitoring system. </w:t>
      </w:r>
    </w:p>
    <w:p w14:paraId="54318FE7" w14:textId="08B0C324" w:rsidR="002346B1" w:rsidRPr="003759E3" w:rsidRDefault="002346B1" w:rsidP="002346B1">
      <w:pPr>
        <w:pStyle w:val="NormalParagraph"/>
        <w:numPr>
          <w:ilvl w:val="0"/>
          <w:numId w:val="18"/>
        </w:numPr>
        <w:rPr>
          <w:rFonts w:cs="Arial"/>
          <w:lang w:eastAsia="zh-CN"/>
        </w:rPr>
      </w:pPr>
      <w:r w:rsidRPr="003759E3">
        <w:rPr>
          <w:rFonts w:cs="Arial"/>
          <w:lang w:eastAsia="zh-CN"/>
        </w:rPr>
        <w:t xml:space="preserve">Transport of data from the </w:t>
      </w:r>
      <w:proofErr w:type="spellStart"/>
      <w:r w:rsidRPr="003759E3">
        <w:rPr>
          <w:rFonts w:cs="Arial"/>
          <w:lang w:eastAsia="zh-CN"/>
        </w:rPr>
        <w:t>vTAP</w:t>
      </w:r>
      <w:proofErr w:type="spellEnd"/>
      <w:r w:rsidRPr="003759E3">
        <w:rPr>
          <w:rFonts w:cs="Arial"/>
          <w:lang w:eastAsia="zh-CN"/>
        </w:rPr>
        <w:t xml:space="preserve"> interface to the monitoring system should be limited to a small number of different mechanisms e.g</w:t>
      </w:r>
      <w:r w:rsidR="00001E9F">
        <w:rPr>
          <w:rFonts w:cs="Arial"/>
          <w:lang w:eastAsia="zh-CN"/>
        </w:rPr>
        <w:t>.</w:t>
      </w:r>
      <w:r w:rsidRPr="003759E3">
        <w:rPr>
          <w:rFonts w:cs="Arial"/>
          <w:lang w:eastAsia="zh-CN"/>
        </w:rPr>
        <w:t xml:space="preserve"> port to port, </w:t>
      </w:r>
      <w:proofErr w:type="spellStart"/>
      <w:r w:rsidRPr="003759E3">
        <w:rPr>
          <w:rFonts w:cs="Arial"/>
          <w:lang w:eastAsia="zh-CN"/>
        </w:rPr>
        <w:t>gRPC</w:t>
      </w:r>
      <w:proofErr w:type="spellEnd"/>
      <w:r w:rsidRPr="003759E3">
        <w:rPr>
          <w:rFonts w:cs="Arial"/>
          <w:lang w:eastAsia="zh-CN"/>
        </w:rPr>
        <w:t>, GRE or Kafka to assist monitoring vendors with ingestion of traffic feeds.</w:t>
      </w:r>
    </w:p>
    <w:p w14:paraId="0C6A7C85" w14:textId="2F9B3EAB" w:rsidR="002346B1" w:rsidRPr="003759E3" w:rsidRDefault="002346B1" w:rsidP="002346B1">
      <w:pPr>
        <w:pStyle w:val="NormalParagraph"/>
        <w:rPr>
          <w:rFonts w:eastAsiaTheme="minorEastAsia"/>
          <w:lang w:eastAsia="zh-CN" w:bidi="bn-BD"/>
        </w:rPr>
      </w:pPr>
      <w:r w:rsidRPr="003759E3">
        <w:rPr>
          <w:rFonts w:cs="Arial"/>
          <w:lang w:eastAsia="zh-CN"/>
        </w:rPr>
        <w:t xml:space="preserve">Because monitoring systems are not in scope of the work in 3GPP, it is assumed that </w:t>
      </w:r>
      <w:r w:rsidR="00EB06CB">
        <w:rPr>
          <w:rFonts w:cs="Arial"/>
          <w:lang w:eastAsia="zh-CN"/>
        </w:rPr>
        <w:t>GSMA may need to w</w:t>
      </w:r>
      <w:r w:rsidRPr="003759E3">
        <w:rPr>
          <w:rFonts w:cs="Arial"/>
          <w:lang w:eastAsia="zh-CN"/>
        </w:rPr>
        <w:t>ork further on this aspect.</w:t>
      </w:r>
    </w:p>
    <w:p w14:paraId="6C37A77F" w14:textId="77777777" w:rsidR="002346B1" w:rsidRPr="006A24CC" w:rsidRDefault="002346B1" w:rsidP="006A24CC">
      <w:pPr>
        <w:pStyle w:val="Heading1"/>
        <w:rPr>
          <w:rFonts w:eastAsiaTheme="minorEastAsia"/>
        </w:rPr>
      </w:pPr>
      <w:r w:rsidRPr="006A24CC">
        <w:rPr>
          <w:rFonts w:eastAsiaTheme="minorEastAsia" w:hint="eastAsia"/>
        </w:rPr>
        <w:t>A</w:t>
      </w:r>
      <w:r w:rsidRPr="006A24CC">
        <w:rPr>
          <w:rFonts w:eastAsiaTheme="minorEastAsia"/>
        </w:rPr>
        <w:t>ctions</w:t>
      </w:r>
    </w:p>
    <w:p w14:paraId="2E21A148" w14:textId="77777777" w:rsidR="002346B1" w:rsidRPr="00D82EF6" w:rsidRDefault="002346B1" w:rsidP="002346B1">
      <w:pPr>
        <w:pStyle w:val="NormalParagraph"/>
        <w:rPr>
          <w:rFonts w:cs="Arial"/>
          <w:lang w:eastAsia="zh-CN"/>
        </w:rPr>
      </w:pPr>
      <w:r w:rsidRPr="00D82EF6">
        <w:rPr>
          <w:rFonts w:eastAsiaTheme="minorEastAsia" w:hint="eastAsia"/>
          <w:lang w:eastAsia="ja-JP" w:bidi="bn-BD"/>
        </w:rPr>
        <w:t>GSMA</w:t>
      </w:r>
      <w:r w:rsidRPr="00D82EF6">
        <w:rPr>
          <w:rFonts w:eastAsiaTheme="minorEastAsia" w:hint="eastAsia"/>
          <w:lang w:eastAsia="zh-CN" w:bidi="bn-BD"/>
        </w:rPr>
        <w:t xml:space="preserve"> </w:t>
      </w:r>
      <w:r w:rsidRPr="00D82EF6">
        <w:rPr>
          <w:rFonts w:cs="Arial"/>
          <w:lang w:eastAsia="zh-CN"/>
        </w:rPr>
        <w:t xml:space="preserve">kindly asks </w:t>
      </w:r>
      <w:r w:rsidRPr="00D82EF6">
        <w:rPr>
          <w:rFonts w:cs="Arial" w:hint="eastAsia"/>
          <w:lang w:eastAsia="zh-CN"/>
        </w:rPr>
        <w:t xml:space="preserve">3GPP </w:t>
      </w:r>
      <w:r w:rsidRPr="00D82EF6">
        <w:rPr>
          <w:rFonts w:cs="Arial"/>
          <w:bCs/>
          <w:lang w:val="en-US"/>
        </w:rPr>
        <w:t>SA2</w:t>
      </w:r>
      <w:r>
        <w:rPr>
          <w:rFonts w:cs="Arial"/>
          <w:bCs/>
          <w:lang w:val="en-US"/>
        </w:rPr>
        <w:t>,</w:t>
      </w:r>
      <w:r w:rsidRPr="00D82EF6">
        <w:rPr>
          <w:rFonts w:cs="Arial"/>
          <w:bCs/>
          <w:lang w:val="en-US"/>
        </w:rPr>
        <w:t xml:space="preserve"> SA3</w:t>
      </w:r>
      <w:r w:rsidRPr="00D82EF6">
        <w:rPr>
          <w:rFonts w:cs="Arial"/>
          <w:lang w:eastAsia="zh-CN"/>
        </w:rPr>
        <w:t xml:space="preserve"> </w:t>
      </w:r>
      <w:r>
        <w:rPr>
          <w:rFonts w:cs="Arial"/>
          <w:lang w:eastAsia="zh-CN"/>
        </w:rPr>
        <w:t xml:space="preserve">and SA5 </w:t>
      </w:r>
      <w:r w:rsidRPr="00D82EF6">
        <w:rPr>
          <w:rFonts w:cs="Arial"/>
          <w:lang w:eastAsia="zh-CN"/>
        </w:rPr>
        <w:t xml:space="preserve">to </w:t>
      </w:r>
      <w:r w:rsidRPr="00D82EF6">
        <w:rPr>
          <w:rFonts w:cs="Arial" w:hint="eastAsia"/>
          <w:lang w:eastAsia="zh-CN"/>
        </w:rPr>
        <w:t>take the above information into account</w:t>
      </w:r>
      <w:r w:rsidRPr="00D82EF6">
        <w:rPr>
          <w:rFonts w:cs="Arial"/>
          <w:lang w:eastAsia="zh-CN"/>
        </w:rPr>
        <w:t xml:space="preserve"> and to comment on the above implementation options.</w:t>
      </w:r>
    </w:p>
    <w:p w14:paraId="5B352198" w14:textId="77777777" w:rsidR="002346B1" w:rsidRPr="00D82EF6" w:rsidRDefault="002346B1" w:rsidP="002346B1">
      <w:pPr>
        <w:pStyle w:val="NormalParagraph"/>
        <w:rPr>
          <w:rFonts w:cs="Arial"/>
          <w:lang w:eastAsia="zh-CN"/>
        </w:rPr>
      </w:pPr>
      <w:r w:rsidRPr="00D82EF6">
        <w:rPr>
          <w:rFonts w:cs="Arial"/>
          <w:lang w:eastAsia="zh-CN"/>
        </w:rPr>
        <w:t xml:space="preserve">Specific feedback on option 2 would be welcomed with technical references and guidance on implementation best practices. </w:t>
      </w:r>
    </w:p>
    <w:p w14:paraId="2056A747" w14:textId="192B377A" w:rsidR="002346B1" w:rsidRPr="00711EDA" w:rsidRDefault="002B1FBC" w:rsidP="002346B1">
      <w:pPr>
        <w:pStyle w:val="NormalParagraph"/>
        <w:rPr>
          <w:rFonts w:cs="Arial"/>
          <w:lang w:eastAsia="zh-CN"/>
        </w:rPr>
      </w:pPr>
      <w:r>
        <w:rPr>
          <w:rFonts w:cs="Arial"/>
          <w:lang w:eastAsia="zh-CN"/>
        </w:rPr>
        <w:t xml:space="preserve">GSMA also welcomes 3GPP’s thoughts on </w:t>
      </w:r>
      <w:r w:rsidR="009A4B29">
        <w:rPr>
          <w:rFonts w:cs="Arial"/>
          <w:lang w:eastAsia="zh-CN"/>
        </w:rPr>
        <w:t xml:space="preserve">whether </w:t>
      </w:r>
      <w:r w:rsidR="002346B1" w:rsidRPr="00D82EF6">
        <w:rPr>
          <w:rFonts w:cs="Arial"/>
          <w:lang w:eastAsia="zh-CN"/>
        </w:rPr>
        <w:t xml:space="preserve">there </w:t>
      </w:r>
      <w:r w:rsidR="009A4B29">
        <w:rPr>
          <w:rFonts w:cs="Arial"/>
          <w:lang w:eastAsia="zh-CN"/>
        </w:rPr>
        <w:t xml:space="preserve">are </w:t>
      </w:r>
      <w:r w:rsidR="002346B1" w:rsidRPr="00D82EF6">
        <w:rPr>
          <w:rFonts w:cs="Arial"/>
          <w:lang w:eastAsia="zh-CN"/>
        </w:rPr>
        <w:t>differences to consider per use case like intra-PLMN/inter-PLMN, voice/data, control/user plane monitoring</w:t>
      </w:r>
      <w:r w:rsidR="009A4B29">
        <w:rPr>
          <w:rFonts w:cs="Arial"/>
          <w:lang w:eastAsia="zh-CN"/>
        </w:rPr>
        <w:t>.</w:t>
      </w:r>
    </w:p>
    <w:p w14:paraId="375C0737" w14:textId="4173D091" w:rsidR="002346B1" w:rsidRPr="009C6115" w:rsidRDefault="002346B1" w:rsidP="002346B1">
      <w:pPr>
        <w:pStyle w:val="NormalParagraph"/>
        <w:rPr>
          <w:rFonts w:cs="Arial"/>
          <w:lang w:eastAsia="zh-CN"/>
        </w:rPr>
      </w:pPr>
      <w:r>
        <w:rPr>
          <w:rFonts w:cs="Arial"/>
          <w:lang w:eastAsia="zh-CN"/>
        </w:rPr>
        <w:t>Last</w:t>
      </w:r>
      <w:r w:rsidR="009A4B29">
        <w:rPr>
          <w:rFonts w:cs="Arial"/>
          <w:lang w:eastAsia="zh-CN"/>
        </w:rPr>
        <w:t>ly</w:t>
      </w:r>
      <w:r>
        <w:rPr>
          <w:rFonts w:cs="Arial"/>
          <w:lang w:eastAsia="zh-CN"/>
        </w:rPr>
        <w:t xml:space="preserve">, </w:t>
      </w:r>
      <w:r w:rsidR="00D22FF6">
        <w:rPr>
          <w:rFonts w:cs="Arial"/>
          <w:lang w:eastAsia="zh-CN"/>
        </w:rPr>
        <w:t xml:space="preserve">GSMA would be grateful if </w:t>
      </w:r>
      <w:r>
        <w:rPr>
          <w:rFonts w:cs="Arial"/>
          <w:lang w:eastAsia="zh-CN"/>
        </w:rPr>
        <w:t xml:space="preserve">3GPP </w:t>
      </w:r>
      <w:r w:rsidR="00D22FF6">
        <w:rPr>
          <w:rFonts w:cs="Arial"/>
          <w:lang w:eastAsia="zh-CN"/>
        </w:rPr>
        <w:t>could cons</w:t>
      </w:r>
      <w:r>
        <w:rPr>
          <w:rFonts w:cs="Arial"/>
          <w:lang w:eastAsia="zh-CN"/>
        </w:rPr>
        <w:t xml:space="preserve">ider </w:t>
      </w:r>
      <w:r w:rsidR="00A34342">
        <w:rPr>
          <w:rFonts w:cs="Arial"/>
          <w:lang w:eastAsia="zh-CN"/>
        </w:rPr>
        <w:t xml:space="preserve">defining </w:t>
      </w:r>
      <w:r>
        <w:rPr>
          <w:rFonts w:cs="Arial"/>
          <w:lang w:eastAsia="zh-CN"/>
        </w:rPr>
        <w:t>a standard interface for monitor</w:t>
      </w:r>
      <w:r w:rsidR="00A34342">
        <w:rPr>
          <w:rFonts w:cs="Arial"/>
          <w:lang w:eastAsia="zh-CN"/>
        </w:rPr>
        <w:t>ing</w:t>
      </w:r>
      <w:r>
        <w:rPr>
          <w:rFonts w:cs="Arial"/>
          <w:lang w:eastAsia="zh-CN"/>
        </w:rPr>
        <w:t xml:space="preserve"> systems in future releases.</w:t>
      </w:r>
    </w:p>
    <w:p w14:paraId="608D9A33" w14:textId="77777777" w:rsidR="002346B1" w:rsidRPr="006A24CC" w:rsidRDefault="002346B1" w:rsidP="006A24CC">
      <w:pPr>
        <w:pStyle w:val="Heading1"/>
      </w:pPr>
      <w:r w:rsidRPr="006A24CC">
        <w:t>Next Meetings</w:t>
      </w:r>
    </w:p>
    <w:p w14:paraId="336192D6" w14:textId="0E469B4A" w:rsidR="002346B1" w:rsidRDefault="002346B1" w:rsidP="002346B1">
      <w:pPr>
        <w:rPr>
          <w:rFonts w:eastAsiaTheme="minorEastAsia" w:cs="Arial"/>
          <w:lang w:eastAsia="ja-JP"/>
        </w:rPr>
      </w:pPr>
      <w:r>
        <w:rPr>
          <w:rFonts w:eastAsiaTheme="minorEastAsia" w:cs="Arial"/>
          <w:lang w:eastAsia="ja-JP"/>
        </w:rPr>
        <w:t>5GPKI</w:t>
      </w:r>
      <w:r w:rsidR="00C40926">
        <w:rPr>
          <w:rFonts w:eastAsiaTheme="minorEastAsia" w:cs="Arial"/>
          <w:lang w:eastAsia="ja-JP"/>
        </w:rPr>
        <w:t>WP</w:t>
      </w:r>
      <w:r w:rsidR="0043289C">
        <w:rPr>
          <w:rFonts w:eastAsiaTheme="minorEastAsia" w:cs="Arial"/>
          <w:lang w:eastAsia="ja-JP"/>
        </w:rPr>
        <w:tab/>
      </w:r>
      <w:r w:rsidR="00E1250B">
        <w:rPr>
          <w:rFonts w:eastAsiaTheme="minorEastAsia" w:cs="Arial"/>
          <w:lang w:eastAsia="ja-JP"/>
        </w:rPr>
        <w:t>11</w:t>
      </w:r>
      <w:r w:rsidR="00E1250B" w:rsidRPr="00E1250B">
        <w:rPr>
          <w:rFonts w:eastAsiaTheme="minorEastAsia" w:cs="Arial"/>
          <w:vertAlign w:val="superscript"/>
          <w:lang w:eastAsia="ja-JP"/>
        </w:rPr>
        <w:t>th</w:t>
      </w:r>
      <w:r w:rsidR="00E1250B">
        <w:rPr>
          <w:rFonts w:eastAsiaTheme="minorEastAsia" w:cs="Arial"/>
          <w:lang w:eastAsia="ja-JP"/>
        </w:rPr>
        <w:t xml:space="preserve"> October 2023</w:t>
      </w:r>
    </w:p>
    <w:p w14:paraId="76406897" w14:textId="1A03F572"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t>25</w:t>
      </w:r>
      <w:r w:rsidRPr="00E1250B">
        <w:rPr>
          <w:rFonts w:eastAsiaTheme="minorEastAsia" w:cs="Arial"/>
          <w:vertAlign w:val="superscript"/>
          <w:lang w:eastAsia="ja-JP"/>
        </w:rPr>
        <w:t>th</w:t>
      </w:r>
      <w:r>
        <w:rPr>
          <w:rFonts w:eastAsiaTheme="minorEastAsia" w:cs="Arial"/>
          <w:lang w:eastAsia="ja-JP"/>
        </w:rPr>
        <w:t xml:space="preserve"> October 2023</w:t>
      </w:r>
    </w:p>
    <w:p w14:paraId="0ED78B3D" w14:textId="02CAC172"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r>
      <w:r w:rsidR="00D03BB9">
        <w:rPr>
          <w:rFonts w:eastAsiaTheme="minorEastAsia" w:cs="Arial"/>
          <w:lang w:eastAsia="ja-JP"/>
        </w:rPr>
        <w:t>8</w:t>
      </w:r>
      <w:r w:rsidRPr="00E1250B">
        <w:rPr>
          <w:rFonts w:eastAsiaTheme="minorEastAsia" w:cs="Arial"/>
          <w:vertAlign w:val="superscript"/>
          <w:lang w:eastAsia="ja-JP"/>
        </w:rPr>
        <w:t>th</w:t>
      </w:r>
      <w:r>
        <w:rPr>
          <w:rFonts w:eastAsiaTheme="minorEastAsia" w:cs="Arial"/>
          <w:lang w:eastAsia="ja-JP"/>
        </w:rPr>
        <w:t xml:space="preserve"> </w:t>
      </w:r>
      <w:r w:rsidR="00D03BB9">
        <w:rPr>
          <w:rFonts w:eastAsiaTheme="minorEastAsia" w:cs="Arial"/>
          <w:lang w:eastAsia="ja-JP"/>
        </w:rPr>
        <w:t>Novem</w:t>
      </w:r>
      <w:r>
        <w:rPr>
          <w:rFonts w:eastAsiaTheme="minorEastAsia" w:cs="Arial"/>
          <w:lang w:eastAsia="ja-JP"/>
        </w:rPr>
        <w:t>ber 2023</w:t>
      </w:r>
    </w:p>
    <w:p w14:paraId="7E73EA95" w14:textId="2A956875"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r>
      <w:r w:rsidR="00D03BB9">
        <w:rPr>
          <w:rFonts w:eastAsiaTheme="minorEastAsia" w:cs="Arial"/>
          <w:lang w:eastAsia="ja-JP"/>
        </w:rPr>
        <w:t>22</w:t>
      </w:r>
      <w:r w:rsidR="00D03BB9" w:rsidRPr="00D03BB9">
        <w:rPr>
          <w:rFonts w:eastAsiaTheme="minorEastAsia" w:cs="Arial"/>
          <w:vertAlign w:val="superscript"/>
          <w:lang w:eastAsia="ja-JP"/>
        </w:rPr>
        <w:t>nd</w:t>
      </w:r>
      <w:r w:rsidR="00D03BB9">
        <w:rPr>
          <w:rFonts w:eastAsiaTheme="minorEastAsia" w:cs="Arial"/>
          <w:lang w:eastAsia="ja-JP"/>
        </w:rPr>
        <w:t xml:space="preserve"> November</w:t>
      </w:r>
      <w:r>
        <w:rPr>
          <w:rFonts w:eastAsiaTheme="minorEastAsia" w:cs="Arial"/>
          <w:lang w:eastAsia="ja-JP"/>
        </w:rPr>
        <w:t xml:space="preserve"> 2023</w:t>
      </w:r>
    </w:p>
    <w:p w14:paraId="49871812" w14:textId="7FF4A12E" w:rsidR="00E1250B" w:rsidRDefault="00D03BB9" w:rsidP="002346B1">
      <w:pPr>
        <w:rPr>
          <w:rFonts w:eastAsiaTheme="minorEastAsia" w:cs="Arial"/>
          <w:lang w:eastAsia="ja-JP"/>
        </w:rPr>
      </w:pPr>
      <w:r>
        <w:rPr>
          <w:rFonts w:eastAsiaTheme="minorEastAsia" w:cs="Arial"/>
          <w:lang w:eastAsia="ja-JP"/>
        </w:rPr>
        <w:t>5GPKIWP</w:t>
      </w:r>
      <w:r>
        <w:rPr>
          <w:rFonts w:eastAsiaTheme="minorEastAsia" w:cs="Arial"/>
          <w:lang w:eastAsia="ja-JP"/>
        </w:rPr>
        <w:tab/>
        <w:t>6</w:t>
      </w:r>
      <w:r w:rsidRPr="00E1250B">
        <w:rPr>
          <w:rFonts w:eastAsiaTheme="minorEastAsia" w:cs="Arial"/>
          <w:vertAlign w:val="superscript"/>
          <w:lang w:eastAsia="ja-JP"/>
        </w:rPr>
        <w:t>th</w:t>
      </w:r>
      <w:r>
        <w:rPr>
          <w:rFonts w:eastAsiaTheme="minorEastAsia" w:cs="Arial"/>
          <w:lang w:eastAsia="ja-JP"/>
        </w:rPr>
        <w:t xml:space="preserve"> December 2023</w:t>
      </w:r>
    </w:p>
    <w:p w14:paraId="414ADC55" w14:textId="77777777" w:rsidR="002346B1" w:rsidRPr="00800B87" w:rsidRDefault="002346B1" w:rsidP="002346B1">
      <w:pPr>
        <w:rPr>
          <w:rFonts w:eastAsiaTheme="minorEastAsia" w:cs="Arial"/>
          <w:lang w:eastAsia="ja-JP"/>
        </w:rPr>
      </w:pPr>
    </w:p>
    <w:sectPr w:rsidR="002346B1" w:rsidRPr="00800B87" w:rsidSect="003200B6">
      <w:headerReference w:type="even" r:id="rId11"/>
      <w:headerReference w:type="default" r:id="rId12"/>
      <w:footerReference w:type="default" r:id="rId13"/>
      <w:headerReference w:type="first" r:id="rId14"/>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7012F" w14:textId="77777777" w:rsidR="00034F1C" w:rsidRDefault="00034F1C">
      <w:pPr>
        <w:spacing w:before="0"/>
      </w:pPr>
      <w:r>
        <w:separator/>
      </w:r>
    </w:p>
    <w:p w14:paraId="2C1543CA" w14:textId="77777777" w:rsidR="00034F1C" w:rsidRDefault="00034F1C"/>
  </w:endnote>
  <w:endnote w:type="continuationSeparator" w:id="0">
    <w:p w14:paraId="28A566DE" w14:textId="77777777" w:rsidR="00034F1C" w:rsidRDefault="00034F1C">
      <w:pPr>
        <w:spacing w:before="0"/>
      </w:pPr>
      <w:r>
        <w:continuationSeparator/>
      </w:r>
    </w:p>
    <w:p w14:paraId="6C682A3D" w14:textId="77777777" w:rsidR="00034F1C" w:rsidRDefault="00034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DA1E"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E431DC">
      <w:rPr>
        <w:noProof/>
      </w:rPr>
      <w:t>1</w:t>
    </w:r>
    <w:r w:rsidR="00925B3D">
      <w:fldChar w:fldCharType="end"/>
    </w:r>
    <w:r w:rsidR="00925B3D">
      <w:t xml:space="preserve"> of </w:t>
    </w:r>
    <w:fldSimple w:instr=" NUMPAGES  ">
      <w:r w:rsidR="00E431DC">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A82AE" w14:textId="77777777" w:rsidR="00034F1C" w:rsidRDefault="00034F1C" w:rsidP="009527C9">
      <w:pPr>
        <w:spacing w:before="0"/>
      </w:pPr>
      <w:r>
        <w:separator/>
      </w:r>
    </w:p>
  </w:footnote>
  <w:footnote w:type="continuationSeparator" w:id="0">
    <w:p w14:paraId="7068D884" w14:textId="77777777" w:rsidR="00034F1C" w:rsidRDefault="00034F1C" w:rsidP="009527C9">
      <w:pPr>
        <w:spacing w:before="0"/>
      </w:pPr>
      <w:r>
        <w:continuationSeparator/>
      </w:r>
    </w:p>
  </w:footnote>
  <w:footnote w:type="continuationNotice" w:id="1">
    <w:p w14:paraId="264F8673" w14:textId="77777777" w:rsidR="00034F1C" w:rsidRDefault="00034F1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001BD" w14:textId="77777777" w:rsidR="00925B3D" w:rsidRDefault="00925B3D" w:rsidP="00427F8A">
    <w:pPr>
      <w:pStyle w:val="NormalParagraph"/>
    </w:pPr>
  </w:p>
  <w:p w14:paraId="0E8F7187"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6A55C"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22444"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0D2E1B"/>
    <w:multiLevelType w:val="hybridMultilevel"/>
    <w:tmpl w:val="EE445204"/>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5796EEE"/>
    <w:multiLevelType w:val="hybridMultilevel"/>
    <w:tmpl w:val="403A517A"/>
    <w:lvl w:ilvl="0" w:tplc="1FF0AD08">
      <w:start w:val="1"/>
      <w:numFmt w:val="lowerLetter"/>
      <w:lvlText w:val="%1."/>
      <w:lvlJc w:val="left"/>
      <w:pPr>
        <w:ind w:left="1800" w:hanging="360"/>
      </w:pPr>
      <w:rPr>
        <w:rFonts w:ascii="Arial" w:hAnsi="Arial" w:hint="default"/>
        <w:b w:val="0"/>
        <w:i w:val="0"/>
        <w:sz w:val="21"/>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0968BB"/>
    <w:multiLevelType w:val="singleLevel"/>
    <w:tmpl w:val="FFFFFFFF"/>
    <w:lvl w:ilvl="0">
      <w:start w:val="1"/>
      <w:numFmt w:val="decimal"/>
      <w:lvlText w:val="%1."/>
      <w:lvlJc w:val="left"/>
      <w:pPr>
        <w:ind w:left="720" w:hanging="360"/>
      </w:pPr>
      <w:rPr>
        <w:rFonts w:hint="default"/>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9AC447E"/>
    <w:multiLevelType w:val="hybridMultilevel"/>
    <w:tmpl w:val="A3F20A2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FA4878"/>
    <w:multiLevelType w:val="multilevel"/>
    <w:tmpl w:val="A27CF54E"/>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41E05E3F"/>
    <w:multiLevelType w:val="hybridMultilevel"/>
    <w:tmpl w:val="DC403416"/>
    <w:lvl w:ilvl="0" w:tplc="39A49C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9" w15:restartNumberingAfterBreak="0">
    <w:nsid w:val="6EDE0D51"/>
    <w:multiLevelType w:val="hybridMultilevel"/>
    <w:tmpl w:val="37983272"/>
    <w:lvl w:ilvl="0" w:tplc="08090001">
      <w:start w:val="1"/>
      <w:numFmt w:val="bullet"/>
      <w:lvlText w:val=""/>
      <w:lvlJc w:val="left"/>
      <w:pPr>
        <w:ind w:left="1143" w:hanging="360"/>
      </w:pPr>
      <w:rPr>
        <w:rFonts w:ascii="Symbol" w:hAnsi="Symbol" w:hint="default"/>
      </w:rPr>
    </w:lvl>
    <w:lvl w:ilvl="1" w:tplc="08090003" w:tentative="1">
      <w:start w:val="1"/>
      <w:numFmt w:val="bullet"/>
      <w:lvlText w:val="o"/>
      <w:lvlJc w:val="left"/>
      <w:pPr>
        <w:ind w:left="1863" w:hanging="360"/>
      </w:pPr>
      <w:rPr>
        <w:rFonts w:ascii="Courier New" w:hAnsi="Courier New" w:cs="Courier New" w:hint="default"/>
      </w:rPr>
    </w:lvl>
    <w:lvl w:ilvl="2" w:tplc="08090005" w:tentative="1">
      <w:start w:val="1"/>
      <w:numFmt w:val="bullet"/>
      <w:lvlText w:val=""/>
      <w:lvlJc w:val="left"/>
      <w:pPr>
        <w:ind w:left="2583" w:hanging="360"/>
      </w:pPr>
      <w:rPr>
        <w:rFonts w:ascii="Wingdings" w:hAnsi="Wingdings" w:hint="default"/>
      </w:rPr>
    </w:lvl>
    <w:lvl w:ilvl="3" w:tplc="08090001" w:tentative="1">
      <w:start w:val="1"/>
      <w:numFmt w:val="bullet"/>
      <w:lvlText w:val=""/>
      <w:lvlJc w:val="left"/>
      <w:pPr>
        <w:ind w:left="3303" w:hanging="360"/>
      </w:pPr>
      <w:rPr>
        <w:rFonts w:ascii="Symbol" w:hAnsi="Symbol" w:hint="default"/>
      </w:rPr>
    </w:lvl>
    <w:lvl w:ilvl="4" w:tplc="08090003" w:tentative="1">
      <w:start w:val="1"/>
      <w:numFmt w:val="bullet"/>
      <w:lvlText w:val="o"/>
      <w:lvlJc w:val="left"/>
      <w:pPr>
        <w:ind w:left="4023" w:hanging="360"/>
      </w:pPr>
      <w:rPr>
        <w:rFonts w:ascii="Courier New" w:hAnsi="Courier New" w:cs="Courier New" w:hint="default"/>
      </w:rPr>
    </w:lvl>
    <w:lvl w:ilvl="5" w:tplc="08090005" w:tentative="1">
      <w:start w:val="1"/>
      <w:numFmt w:val="bullet"/>
      <w:lvlText w:val=""/>
      <w:lvlJc w:val="left"/>
      <w:pPr>
        <w:ind w:left="4743" w:hanging="360"/>
      </w:pPr>
      <w:rPr>
        <w:rFonts w:ascii="Wingdings" w:hAnsi="Wingdings" w:hint="default"/>
      </w:rPr>
    </w:lvl>
    <w:lvl w:ilvl="6" w:tplc="08090001" w:tentative="1">
      <w:start w:val="1"/>
      <w:numFmt w:val="bullet"/>
      <w:lvlText w:val=""/>
      <w:lvlJc w:val="left"/>
      <w:pPr>
        <w:ind w:left="5463" w:hanging="360"/>
      </w:pPr>
      <w:rPr>
        <w:rFonts w:ascii="Symbol" w:hAnsi="Symbol" w:hint="default"/>
      </w:rPr>
    </w:lvl>
    <w:lvl w:ilvl="7" w:tplc="08090003" w:tentative="1">
      <w:start w:val="1"/>
      <w:numFmt w:val="bullet"/>
      <w:lvlText w:val="o"/>
      <w:lvlJc w:val="left"/>
      <w:pPr>
        <w:ind w:left="6183" w:hanging="360"/>
      </w:pPr>
      <w:rPr>
        <w:rFonts w:ascii="Courier New" w:hAnsi="Courier New" w:cs="Courier New" w:hint="default"/>
      </w:rPr>
    </w:lvl>
    <w:lvl w:ilvl="8" w:tplc="08090005" w:tentative="1">
      <w:start w:val="1"/>
      <w:numFmt w:val="bullet"/>
      <w:lvlText w:val=""/>
      <w:lvlJc w:val="left"/>
      <w:pPr>
        <w:ind w:left="6903" w:hanging="360"/>
      </w:pPr>
      <w:rPr>
        <w:rFonts w:ascii="Wingdings" w:hAnsi="Wingdings" w:hint="default"/>
      </w:rPr>
    </w:lvl>
  </w:abstractNum>
  <w:abstractNum w:abstractNumId="20" w15:restartNumberingAfterBreak="0">
    <w:nsid w:val="71046F79"/>
    <w:multiLevelType w:val="hybridMultilevel"/>
    <w:tmpl w:val="815AF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8627129">
    <w:abstractNumId w:val="7"/>
  </w:num>
  <w:num w:numId="2" w16cid:durableId="1306858420">
    <w:abstractNumId w:val="17"/>
  </w:num>
  <w:num w:numId="3" w16cid:durableId="582180024">
    <w:abstractNumId w:val="4"/>
  </w:num>
  <w:num w:numId="4" w16cid:durableId="616831583">
    <w:abstractNumId w:val="0"/>
  </w:num>
  <w:num w:numId="5" w16cid:durableId="965546470">
    <w:abstractNumId w:val="9"/>
  </w:num>
  <w:num w:numId="6" w16cid:durableId="2103991795">
    <w:abstractNumId w:val="10"/>
  </w:num>
  <w:num w:numId="7" w16cid:durableId="1299609612">
    <w:abstractNumId w:val="15"/>
  </w:num>
  <w:num w:numId="8" w16cid:durableId="2080127170">
    <w:abstractNumId w:val="13"/>
  </w:num>
  <w:num w:numId="9" w16cid:durableId="1192189423">
    <w:abstractNumId w:val="6"/>
  </w:num>
  <w:num w:numId="10" w16cid:durableId="247271439">
    <w:abstractNumId w:val="11"/>
  </w:num>
  <w:num w:numId="11" w16cid:durableId="206257762">
    <w:abstractNumId w:val="16"/>
  </w:num>
  <w:num w:numId="12" w16cid:durableId="1702318864">
    <w:abstractNumId w:val="14"/>
  </w:num>
  <w:num w:numId="13" w16cid:durableId="226262543">
    <w:abstractNumId w:val="2"/>
  </w:num>
  <w:num w:numId="14" w16cid:durableId="1013992940">
    <w:abstractNumId w:val="18"/>
  </w:num>
  <w:num w:numId="15" w16cid:durableId="622923224">
    <w:abstractNumId w:val="5"/>
  </w:num>
  <w:num w:numId="16" w16cid:durableId="1117410461">
    <w:abstractNumId w:val="1"/>
  </w:num>
  <w:num w:numId="17" w16cid:durableId="1589921181">
    <w:abstractNumId w:val="8"/>
  </w:num>
  <w:num w:numId="18" w16cid:durableId="1654987830">
    <w:abstractNumId w:val="20"/>
  </w:num>
  <w:num w:numId="19" w16cid:durableId="2125810336">
    <w:abstractNumId w:val="3"/>
  </w:num>
  <w:num w:numId="20" w16cid:durableId="34503039">
    <w:abstractNumId w:val="12"/>
  </w:num>
  <w:num w:numId="21" w16cid:durableId="161273808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13B"/>
    <w:rsid w:val="00001E9F"/>
    <w:rsid w:val="00002803"/>
    <w:rsid w:val="00006C0C"/>
    <w:rsid w:val="0001024B"/>
    <w:rsid w:val="00034F1C"/>
    <w:rsid w:val="00041759"/>
    <w:rsid w:val="00046D01"/>
    <w:rsid w:val="00052FE2"/>
    <w:rsid w:val="000713B1"/>
    <w:rsid w:val="000774DD"/>
    <w:rsid w:val="000868D2"/>
    <w:rsid w:val="000A0DE7"/>
    <w:rsid w:val="000A0FB0"/>
    <w:rsid w:val="000B02F8"/>
    <w:rsid w:val="000D20CB"/>
    <w:rsid w:val="000D45F8"/>
    <w:rsid w:val="000E076C"/>
    <w:rsid w:val="000E2366"/>
    <w:rsid w:val="000E6BB7"/>
    <w:rsid w:val="000F6B8B"/>
    <w:rsid w:val="0010050B"/>
    <w:rsid w:val="001010C7"/>
    <w:rsid w:val="00107E5D"/>
    <w:rsid w:val="00113C44"/>
    <w:rsid w:val="00125F1C"/>
    <w:rsid w:val="001346F6"/>
    <w:rsid w:val="00141190"/>
    <w:rsid w:val="001455A2"/>
    <w:rsid w:val="00163998"/>
    <w:rsid w:val="00165872"/>
    <w:rsid w:val="0017513B"/>
    <w:rsid w:val="00176186"/>
    <w:rsid w:val="0018002B"/>
    <w:rsid w:val="001C0539"/>
    <w:rsid w:val="001F08AC"/>
    <w:rsid w:val="001F2D3A"/>
    <w:rsid w:val="002015AA"/>
    <w:rsid w:val="00202265"/>
    <w:rsid w:val="00207D34"/>
    <w:rsid w:val="002111D3"/>
    <w:rsid w:val="002200A1"/>
    <w:rsid w:val="0022220E"/>
    <w:rsid w:val="00227A51"/>
    <w:rsid w:val="0023227F"/>
    <w:rsid w:val="002346B1"/>
    <w:rsid w:val="00243CE1"/>
    <w:rsid w:val="0024440D"/>
    <w:rsid w:val="00247966"/>
    <w:rsid w:val="00254E4D"/>
    <w:rsid w:val="00275A9F"/>
    <w:rsid w:val="002766F0"/>
    <w:rsid w:val="00283857"/>
    <w:rsid w:val="002859F6"/>
    <w:rsid w:val="00286BC2"/>
    <w:rsid w:val="002873C5"/>
    <w:rsid w:val="002875AC"/>
    <w:rsid w:val="00294E91"/>
    <w:rsid w:val="00294F1F"/>
    <w:rsid w:val="00297216"/>
    <w:rsid w:val="002A7CAD"/>
    <w:rsid w:val="002B1FBC"/>
    <w:rsid w:val="002B76FE"/>
    <w:rsid w:val="002C6F41"/>
    <w:rsid w:val="003200B6"/>
    <w:rsid w:val="00331905"/>
    <w:rsid w:val="003549D3"/>
    <w:rsid w:val="00360ED9"/>
    <w:rsid w:val="00361471"/>
    <w:rsid w:val="00373C83"/>
    <w:rsid w:val="00373FBC"/>
    <w:rsid w:val="003759E3"/>
    <w:rsid w:val="00376BF3"/>
    <w:rsid w:val="00383ADA"/>
    <w:rsid w:val="00397B86"/>
    <w:rsid w:val="003A0DA5"/>
    <w:rsid w:val="003A3B36"/>
    <w:rsid w:val="003A7D25"/>
    <w:rsid w:val="003B164B"/>
    <w:rsid w:val="003B6DCA"/>
    <w:rsid w:val="003D0069"/>
    <w:rsid w:val="003D0CD1"/>
    <w:rsid w:val="003D4034"/>
    <w:rsid w:val="003E4579"/>
    <w:rsid w:val="003F4D31"/>
    <w:rsid w:val="00406873"/>
    <w:rsid w:val="00417276"/>
    <w:rsid w:val="00427F8A"/>
    <w:rsid w:val="0043289C"/>
    <w:rsid w:val="00432ABE"/>
    <w:rsid w:val="00441B56"/>
    <w:rsid w:val="0044325C"/>
    <w:rsid w:val="00446532"/>
    <w:rsid w:val="004515CF"/>
    <w:rsid w:val="00467DAF"/>
    <w:rsid w:val="00476E46"/>
    <w:rsid w:val="00477CD5"/>
    <w:rsid w:val="00481653"/>
    <w:rsid w:val="00497ED4"/>
    <w:rsid w:val="004A233D"/>
    <w:rsid w:val="004A446B"/>
    <w:rsid w:val="004B1958"/>
    <w:rsid w:val="004B2429"/>
    <w:rsid w:val="004B7801"/>
    <w:rsid w:val="004C114A"/>
    <w:rsid w:val="004E7616"/>
    <w:rsid w:val="004F4891"/>
    <w:rsid w:val="00504394"/>
    <w:rsid w:val="00511DAC"/>
    <w:rsid w:val="005124D0"/>
    <w:rsid w:val="00515A23"/>
    <w:rsid w:val="00525500"/>
    <w:rsid w:val="00525783"/>
    <w:rsid w:val="00542D36"/>
    <w:rsid w:val="00547003"/>
    <w:rsid w:val="00551AB7"/>
    <w:rsid w:val="00553839"/>
    <w:rsid w:val="00554AC6"/>
    <w:rsid w:val="00554E35"/>
    <w:rsid w:val="00557A1E"/>
    <w:rsid w:val="00560438"/>
    <w:rsid w:val="005840AA"/>
    <w:rsid w:val="00584B29"/>
    <w:rsid w:val="00585714"/>
    <w:rsid w:val="005942AF"/>
    <w:rsid w:val="005A1013"/>
    <w:rsid w:val="005A675F"/>
    <w:rsid w:val="005B0278"/>
    <w:rsid w:val="005E0F96"/>
    <w:rsid w:val="005F4BA2"/>
    <w:rsid w:val="005F571F"/>
    <w:rsid w:val="00600D5D"/>
    <w:rsid w:val="00606293"/>
    <w:rsid w:val="006166D0"/>
    <w:rsid w:val="00630186"/>
    <w:rsid w:val="00640911"/>
    <w:rsid w:val="00642A24"/>
    <w:rsid w:val="00642D43"/>
    <w:rsid w:val="006618AE"/>
    <w:rsid w:val="00666EEC"/>
    <w:rsid w:val="006A01A9"/>
    <w:rsid w:val="006A0F5B"/>
    <w:rsid w:val="006A24CC"/>
    <w:rsid w:val="006A3A08"/>
    <w:rsid w:val="006A4CE2"/>
    <w:rsid w:val="006C3E00"/>
    <w:rsid w:val="006D67B8"/>
    <w:rsid w:val="006E00A2"/>
    <w:rsid w:val="006E03E2"/>
    <w:rsid w:val="006E5FA5"/>
    <w:rsid w:val="006E730C"/>
    <w:rsid w:val="007261E1"/>
    <w:rsid w:val="00726CF1"/>
    <w:rsid w:val="0075029F"/>
    <w:rsid w:val="0075588E"/>
    <w:rsid w:val="00795AB3"/>
    <w:rsid w:val="00797566"/>
    <w:rsid w:val="007A4853"/>
    <w:rsid w:val="007B31FE"/>
    <w:rsid w:val="00811EAB"/>
    <w:rsid w:val="00817A76"/>
    <w:rsid w:val="00824D1D"/>
    <w:rsid w:val="00831655"/>
    <w:rsid w:val="008418DE"/>
    <w:rsid w:val="00854B5B"/>
    <w:rsid w:val="00861349"/>
    <w:rsid w:val="00865952"/>
    <w:rsid w:val="00871A1B"/>
    <w:rsid w:val="00873AD5"/>
    <w:rsid w:val="00875B0B"/>
    <w:rsid w:val="008A7026"/>
    <w:rsid w:val="008B643F"/>
    <w:rsid w:val="008C2C00"/>
    <w:rsid w:val="008C43B9"/>
    <w:rsid w:val="008C4F3B"/>
    <w:rsid w:val="009075B8"/>
    <w:rsid w:val="009177CC"/>
    <w:rsid w:val="00925B3D"/>
    <w:rsid w:val="00944378"/>
    <w:rsid w:val="009527C9"/>
    <w:rsid w:val="00955DF7"/>
    <w:rsid w:val="00960027"/>
    <w:rsid w:val="00982C92"/>
    <w:rsid w:val="0098351C"/>
    <w:rsid w:val="00983ABD"/>
    <w:rsid w:val="00985ACC"/>
    <w:rsid w:val="009968FB"/>
    <w:rsid w:val="009A4B29"/>
    <w:rsid w:val="009C61BD"/>
    <w:rsid w:val="009E2799"/>
    <w:rsid w:val="00A01934"/>
    <w:rsid w:val="00A02993"/>
    <w:rsid w:val="00A11BF0"/>
    <w:rsid w:val="00A315A9"/>
    <w:rsid w:val="00A34342"/>
    <w:rsid w:val="00A3630F"/>
    <w:rsid w:val="00A50E7A"/>
    <w:rsid w:val="00A65B26"/>
    <w:rsid w:val="00A66939"/>
    <w:rsid w:val="00A777F1"/>
    <w:rsid w:val="00A91734"/>
    <w:rsid w:val="00A9555F"/>
    <w:rsid w:val="00A95E1E"/>
    <w:rsid w:val="00A95FF2"/>
    <w:rsid w:val="00AA4C56"/>
    <w:rsid w:val="00AB5561"/>
    <w:rsid w:val="00AB695F"/>
    <w:rsid w:val="00AC2FCC"/>
    <w:rsid w:val="00AD22EA"/>
    <w:rsid w:val="00AD7636"/>
    <w:rsid w:val="00AE1A55"/>
    <w:rsid w:val="00AF4FB4"/>
    <w:rsid w:val="00B22FE8"/>
    <w:rsid w:val="00B6305A"/>
    <w:rsid w:val="00B65662"/>
    <w:rsid w:val="00B673FE"/>
    <w:rsid w:val="00B82FEE"/>
    <w:rsid w:val="00B8382B"/>
    <w:rsid w:val="00B86882"/>
    <w:rsid w:val="00BB12B8"/>
    <w:rsid w:val="00BB5F46"/>
    <w:rsid w:val="00BC0319"/>
    <w:rsid w:val="00C06803"/>
    <w:rsid w:val="00C13782"/>
    <w:rsid w:val="00C21179"/>
    <w:rsid w:val="00C213B4"/>
    <w:rsid w:val="00C25E2B"/>
    <w:rsid w:val="00C30152"/>
    <w:rsid w:val="00C40926"/>
    <w:rsid w:val="00C455AF"/>
    <w:rsid w:val="00C6177A"/>
    <w:rsid w:val="00C6688F"/>
    <w:rsid w:val="00C74756"/>
    <w:rsid w:val="00C82208"/>
    <w:rsid w:val="00C83C23"/>
    <w:rsid w:val="00C86796"/>
    <w:rsid w:val="00C93769"/>
    <w:rsid w:val="00CA563E"/>
    <w:rsid w:val="00CB219E"/>
    <w:rsid w:val="00CB4912"/>
    <w:rsid w:val="00CC2743"/>
    <w:rsid w:val="00CD535E"/>
    <w:rsid w:val="00CE1C2A"/>
    <w:rsid w:val="00CE4204"/>
    <w:rsid w:val="00D00298"/>
    <w:rsid w:val="00D009C8"/>
    <w:rsid w:val="00D033D8"/>
    <w:rsid w:val="00D03BB9"/>
    <w:rsid w:val="00D22FF6"/>
    <w:rsid w:val="00D32793"/>
    <w:rsid w:val="00D34853"/>
    <w:rsid w:val="00D406CB"/>
    <w:rsid w:val="00D430E2"/>
    <w:rsid w:val="00D47D85"/>
    <w:rsid w:val="00D55883"/>
    <w:rsid w:val="00D610A1"/>
    <w:rsid w:val="00D64A0E"/>
    <w:rsid w:val="00D7048E"/>
    <w:rsid w:val="00D74E37"/>
    <w:rsid w:val="00D75061"/>
    <w:rsid w:val="00D77C8B"/>
    <w:rsid w:val="00D84468"/>
    <w:rsid w:val="00DA4927"/>
    <w:rsid w:val="00DA7467"/>
    <w:rsid w:val="00DC5B89"/>
    <w:rsid w:val="00DD490F"/>
    <w:rsid w:val="00DE1719"/>
    <w:rsid w:val="00DF6CBC"/>
    <w:rsid w:val="00E1250B"/>
    <w:rsid w:val="00E14ABA"/>
    <w:rsid w:val="00E34134"/>
    <w:rsid w:val="00E34B0C"/>
    <w:rsid w:val="00E36118"/>
    <w:rsid w:val="00E376E1"/>
    <w:rsid w:val="00E431DC"/>
    <w:rsid w:val="00E5129B"/>
    <w:rsid w:val="00E57461"/>
    <w:rsid w:val="00E72D86"/>
    <w:rsid w:val="00E7347D"/>
    <w:rsid w:val="00E7772A"/>
    <w:rsid w:val="00E77B57"/>
    <w:rsid w:val="00EA332A"/>
    <w:rsid w:val="00EA6E64"/>
    <w:rsid w:val="00EB06CB"/>
    <w:rsid w:val="00ED0002"/>
    <w:rsid w:val="00EE6C6A"/>
    <w:rsid w:val="00F063FF"/>
    <w:rsid w:val="00F14715"/>
    <w:rsid w:val="00F30187"/>
    <w:rsid w:val="00F308D9"/>
    <w:rsid w:val="00F31038"/>
    <w:rsid w:val="00F33D50"/>
    <w:rsid w:val="00F36A4A"/>
    <w:rsid w:val="00F63C58"/>
    <w:rsid w:val="00F86362"/>
    <w:rsid w:val="00FB094B"/>
    <w:rsid w:val="00FB18EF"/>
    <w:rsid w:val="00FB337E"/>
    <w:rsid w:val="00FC2027"/>
    <w:rsid w:val="00FD6383"/>
    <w:rsid w:val="00FD64D8"/>
    <w:rsid w:val="00FD7DBF"/>
    <w:rsid w:val="00FE0BC7"/>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F08A7"/>
  <w15:docId w15:val="{F34D7382-EA81-4A60-BE58-89CBA3F54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left" w:pos="1361"/>
      </w:tabs>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UnresolvedMention">
    <w:name w:val="Unresolved Mention"/>
    <w:basedOn w:val="DefaultParagraphFont"/>
    <w:uiPriority w:val="99"/>
    <w:semiHidden/>
    <w:unhideWhenUsed/>
    <w:rsid w:val="00EA6E64"/>
    <w:rPr>
      <w:color w:val="605E5C"/>
      <w:shd w:val="clear" w:color="auto" w:fill="E1DFDD"/>
    </w:rPr>
  </w:style>
  <w:style w:type="character" w:customStyle="1" w:styleId="NormalParagraphChar">
    <w:name w:val="Normal Paragraph Char"/>
    <w:link w:val="NormalParagraph"/>
    <w:locked/>
    <w:rsid w:val="002346B1"/>
    <w:rPr>
      <w:rFonts w:ascii="Arial" w:eastAsia="SimSun" w:hAnsi="Arial"/>
      <w:sz w:val="22"/>
      <w:szCs w:val="22"/>
    </w:rPr>
  </w:style>
  <w:style w:type="character" w:customStyle="1" w:styleId="cf01">
    <w:name w:val="cf01"/>
    <w:basedOn w:val="DefaultParagraphFont"/>
    <w:rsid w:val="00FE0BC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gsmaliaisons@gsma.co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oran\OneDrive%20-%20GSM%20Association\Documents\Reference%20Docs\2023%20Template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2D0C199-F6C9-49E2-BA3C-AF670D3F9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6</TotalTime>
  <Pages>5</Pages>
  <Words>1667</Words>
  <Characters>9505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James Moran</dc:creator>
  <cp:lastModifiedBy>shabnam.sultana@ericsson.com Changes</cp:lastModifiedBy>
  <cp:revision>3</cp:revision>
  <cp:lastPrinted>2012-07-13T09:11:00Z</cp:lastPrinted>
  <dcterms:created xsi:type="dcterms:W3CDTF">2023-11-08T09:14:00Z</dcterms:created>
  <dcterms:modified xsi:type="dcterms:W3CDTF">2023-11-08T09:15:00Z</dcterms:modified>
</cp:coreProperties>
</file>